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auy3zywelh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HealthData IQ – Hospital Insights &amp; Patient Analytics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6qoymx7y6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analyzes hospital performance and patient feedback across the United States using data from the Centers for Medicare &amp; Medicaid Services (CMS). The analysis aims to uncover trends in quality, satisfaction, emergency services, and hospital types to support data-driven healthcare insights.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ciay53lti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Dataset Summary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https://www.kaggle.com/datasets/CMS/hospital-general-information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Columns:</w:t>
      </w:r>
      <w:r w:rsidDel="00000000" w:rsidR="00000000" w:rsidRPr="00000000">
        <w:rPr>
          <w:rtl w:val="0"/>
        </w:rPr>
        <w:t xml:space="preserve"> Hospital name, type, ownership, ratings, emergency services, mortality, readmission, safety, patient survey results, location.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Focus:</w:t>
      </w:r>
      <w:r w:rsidDel="00000000" w:rsidR="00000000" w:rsidRPr="00000000">
        <w:rPr>
          <w:rtl w:val="0"/>
        </w:rPr>
        <w:t xml:space="preserve"> Hospital types, ratings, emergency service availability, quality metrics, and ownership.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4wwh2ez51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 Cleaning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Removed rows with missing "County Name"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Dropped "Meets criteria for meaningful use of EHRs" and footnote columns due to high missing values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key comparison columns (e.g., "Above the national average") to ordinal numeric scores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"Hospital overall rating" to numeric for statistical use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Standardized column names and handled inconsistent values (e.g., "Not Available")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zin6w5t8e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Exploratory Data Analysis (EDA)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zphamalem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Hospital Type and Ownership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most common hospital type is "Acute Care Hospitals," indicating a skewed distribution.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"Voluntary non-profit - Private" and "Proprietary" are the most frequent ownership types.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6qvi4qzn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Hospital Ratings by Ownership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ownership types show a median overall rating around 3.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"Physician"-owned hospitals show a slightly higher median.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presence of "Not Available" ratings affects comparison reliability.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5stdwr30e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Emergency Services Availability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Among the top 10 states by hospital count, a high proportion of hospitals offer emergency services.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services are widely available in large states such as TX and CA.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0ii3sxzhs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Patient Experience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Most hospitals are rated "Same as the national average" for patient experience.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p1ptm0sqi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Correlation Analysis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Correlation between 'Hospital overall rating', 'ZIP Code', and 'Phone Number' is very weak.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heatmap of correlations between overall rating and quality metric scores (mortality, readmission, safety, etc.) shows weak relationships, indicating these metrics measure distinct aspects.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by24a1f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Mortality Comparison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hospitals report mortality rates as "Same as the national average."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Significant counts also for "Below" and "Above" average.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php8hiz8j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Chi-Square Test: Hospital Type vs Patient Experience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Chi-Square Statistic:</w:t>
      </w:r>
      <w:r w:rsidDel="00000000" w:rsidR="00000000" w:rsidRPr="00000000">
        <w:rPr>
          <w:rtl w:val="0"/>
        </w:rPr>
        <w:t xml:space="preserve"> 1831.28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0.0000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Significant association between hospital type and patient experience ratings.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llb6v7q9l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Boxplot Analysis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Boxplot visualizations show the spread and median of overall hospital ratings across ownership types.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qrischnfy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Visualizations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Histogram: Rating distributions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 Chart: Ratings by ownership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Pie Chart: Emergency service availability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Correlation Heatmap: Ratings vs quality metrics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Boxplot: Ratings by ownership type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Dashboard (Plotly):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Hospital Type Count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Hospital Ownership Distribution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Hospital Ratings by Ownership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Emergency Services Availability (Top 10 States)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Patient Experience Comparison Distribution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1pkay4fqp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Dashboard Implementation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Plotly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and ownership filters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charts and interactive visuals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Combined subplot layout for overview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bxzj5s3qr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Key Insights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Acute Care and Non-Profit hospitals dominate the dataset.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hospitals have average ratings around 3.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services are widely accessible in states with more hospitals.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Weak correlations among quality metrics suggest independent performance indicators.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experience significantly varies by hospital type.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hqurzhoky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volume of missing data in quality metrics and rating fields.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Incomplete data limits statistical analysis robustness.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3g6mh09lz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 full reporting of quality metrics and overall ratings.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quality metrics as complementary indicators of performance.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data completeness in future datasets.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5l64mf8ge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Tools Used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Pandas, NumPy, Seaborn, Matplotlib, Plotly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SciPy</w:t>
      </w:r>
      <w:r w:rsidDel="00000000" w:rsidR="00000000" w:rsidRPr="00000000">
        <w:rPr>
          <w:rtl w:val="0"/>
        </w:rPr>
        <w:t xml:space="preserve"> for Chi-Square and correlation analysis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iim7iajki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Project Members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Cleaning &amp; Analysis: 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&amp; Reporting: 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Development: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CMS/hospital-general-information" TargetMode="External"/><Relationship Id="rId7" Type="http://schemas.openxmlformats.org/officeDocument/2006/relationships/hyperlink" Target="https://www.kaggle.com/datasets/CMS/hospital-general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