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4 DARI 14 — ISOLASI MULTI-TENANT: CONTEXT, SCOPE, POLICY, DAN BINDING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4 — Isolasi Multi-Tenant: Context, Scope, Policy, dan Binding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