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5 DARI 14 — ADMINISTRASI KANTIN, TENANT, ROLE, DAN SKEMA KOMISI</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1" Type="http://schemas.openxmlformats.org/officeDocument/2006/relationships/image" Target="media/image3.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5 — Administrasi Kantin, Tenant, Role, dan Skema Komisi</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