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p>
      <w:pPr>
        <w:pStyle w:val="ListBody"/>
      </w:pPr>
      <w:r>
        <w:rPr>
          <w:rFonts w:ascii="Aptos" w:hAnsi="Aptos"/>
          <w:color w:val="1F2937"/>
          <w:sz w:val="19"/>
        </w:rPr>
        <w:t xml:space="preserve">DOC-14-004 — Hardening pada rantai vertical slice: </w:t>
      </w:r>
      <w:r>
        <w:rPr>
          <w:rFonts w:ascii="Consolas" w:hAnsi="Consolas"/>
          <w:color w:val="C11B12"/>
          <w:sz w:val="17"/>
          <w:shd w:fill="ECEFF3"/>
        </w:rPr>
        <w:t xml:space="preserve">SecurityHeaders</w:t>
      </w:r>
      <w:r>
        <w:rPr>
          <w:rFonts w:ascii="Aptos" w:hAnsi="Aptos"/>
          <w:color w:val="1F2937"/>
          <w:sz w:val="19"/>
        </w:rPr>
        <w:t xml:space="preserve"> global (shared kernel), limiter </w:t>
      </w:r>
      <w:r>
        <w:rPr>
          <w:rFonts w:ascii="Consolas" w:hAnsi="Consolas"/>
          <w:color w:val="C11B12"/>
          <w:sz w:val="17"/>
          <w:shd w:fill="ECEFF3"/>
        </w:rPr>
        <w:t xml:space="preserve">qris-webhook</w:t>
      </w:r>
      <w:r>
        <w:rPr>
          <w:rFonts w:ascii="Aptos" w:hAnsi="Aptos"/>
          <w:color w:val="1F2937"/>
          <w:sz w:val="19"/>
        </w:rPr>
        <w:t xml:space="preserve"> milik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route:cache</w:t>
      </w:r>
      <w:r>
        <w:rPr>
          <w:rFonts w:ascii="Aptos" w:hAnsi="Aptos"/>
          <w:color w:val="1F2937"/>
          <w:sz w:val="19"/>
        </w:rPr>
        <w:t xml:space="preserve"> diverifikasi memuat route semua modul dan channel via provider; gambar capstone diganti output nyata v2 (163 test); daftar berkas diselaraskan; blok Output Nyata v1 yang tersisip di judul Lampiran A dipindah ke badan Modul 14.</w:t>
      </w:r>
    </w:p>
    <w:p>
      <w:pPr>
        <w:pStyle w:val="ListBody"/>
      </w:pPr>
      <w:r>
        <w:rPr>
          <w:rFonts w:ascii="Aptos" w:hAnsi="Aptos"/>
          <w:color w:val="1F2937"/>
          <w:sz w:val="19"/>
        </w:rPr>
        <w:t xml:space="preserve">DOC-14-005 — Blok BUAT FILE per tahap Modul 14: make:middleware SecurityHeaders (shared kernel, global), make:test SecurityHeadersTest &amp; EndToEndJourneyTest, dokumen DEPLOYMENT/DEMO dan evidence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