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DOC-10-006 — Rantai v3 (use case SRS v2): Modul 10 menuntaskan UC-07 (QRIS otomatis setelah checkout, gambar QRIS + penghitung mundur ≤ 15 menit, rincian split per tenant, percobaan ulang 3 kali saat gateway tidak merespons, QRIS baru saat kedaluwarsa, pemantauan status, batalkan pesanan yang belum dibayar); ditambahkan deskripsi use case, mockup, Tahap 8, dan output nyata browser.</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DOC-11-008 — Rantai v3 (use case SRS v2): Modul 11 menuntaskan UC-08 (nominal dicocokkan + tinjau manual, audit signature salah, penguncian baris, expire/deny membatalkan pesanan, event setelah commit, layar Pembayaran terverifikasi) dan UC-10 (ledger pengelola kantin, rincian pemecahan selisih 0, alokasi pembulatan, proses ulang settlement gagal); ditambahkan deskripsi use case, mockup, Tahap 8, dan output nyata.</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DOC-12-006 — Rantai v3 (use case SRS v2): Modul 12 menuntaskan UC-15 (KDS kolom Baru/Diproses/Siap, Terima → Selesai → Diserahkan, batal beralasan + refund pending, penanda suara, indikator koneksi + polling 10 detik), UC-09 (halaman pelacakan real-time lewat channel privat order.{public_id}, estimasi UC-11, polling 15 detik), dan UC-12 (NotificationGateway + FakeWhatsAppGateway, job antrean 3 percobaan, notification_deliveries, pengingat pre-order); ditambahkan deskripsi use case, mockup, Tahap 8, dan output nyata.</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