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DOC-06-006 — Rantai v3 (use case SRS v2): Modul 6 menuntaskan UC-22 (QR siap cetak SVG via bacon/bacon-qr-code, nonaktif/aktif meja, ringkasan meja) dan UC-02 (halaman sambutan meja + tenant buka/tutup, pesan QR tidak valid, penolakan di luar jam operasional);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