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2 DARI 14 — FONDASI MODULAR MONOLITH, AUTENTIKASI, DAN LAYOUT</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51" Type="http://schemas.openxmlformats.org/officeDocument/2006/relationships/image" Target="media/image9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2 — Fondasi Modular Monolith, Autentikasi, dan Layout</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