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LAMPIRAN A–G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rPr>
          <w:rFonts w:ascii="Consolas" w:hAnsi="Consolas"/>
          <w:color w:val="262626"/>
          <w:sz w:val="16"/>
        </w:rPr>
        <w:t xml:space="preserve"> </w:t>
      </w:r>
      <w:r>
        <w:rPr>
          <w:rFonts w:ascii="Consolas" w:hAnsi="Consolas"/>
          <w:color w:val="0073E6"/>
          <w:sz w:val="16"/>
        </w:rPr>
        <w:t xml:space="preserve">--env=testing</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--testsuite=Feature</w:t>
      </w:r>
      <w:r>
        <w:rPr>
          <w:rFonts w:ascii="Consolas" w:hAnsi="Consolas"/>
          <w:color w:val="262626"/>
          <w:sz w:val="16"/>
        </w:rPr>
        <w:t xml:space="preserve"> </w:t>
      </w:r>
      <w:r>
        <w:rPr>
          <w:rFonts w:ascii="Consolas" w:hAnsi="Consolas"/>
          <w:color w:val="0073E6"/>
          <w:sz w:val="16"/>
        </w:rPr>
        <w:t xml:space="preserve">--stop-on-failure</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keepNext/>
        <w:pBdr>
          <w:left w:val="single" w:sz="12" w:space="8" w:color="B8DDE0"/>
        </w:pBdr>
        <w:shd w:val="clear" w:color="auto" w:fill="E4EAED"/>
      </w:pPr>
      <w:r>
        <w:rPr>
          <w:rFonts w:ascii="Consolas" w:hAnsi="Consolas"/>
          <w:b/>
          <w:color w:val="262626"/>
          <w:sz w:val="16"/>
        </w:rPr>
        <w:t xml:space="preserve">AUDIT KOMPATIBILITAS DEPENDENSI SRS — terminal root proyek   •   BASH</w:t>
      </w:r>
    </w:p>
    <w:p>
      <w:pPr>
        <w:pStyle w:val="CodeBlock"/>
        <w:keepLines/>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chillerlan/php-qrcode intervention/image-laravel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maatwebsite/excel barryvdh/laravel-dompdf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laravel-notification-channels/webpush </w:t>
      </w:r>
      <w:r>
        <w:rPr>
          <w:rFonts w:ascii="Consolas" w:hAnsi="Consolas"/>
          <w:color w:val="0073E6"/>
          <w:sz w:val="16"/>
        </w:rPr>
        <w:t xml:space="preserve">--dry-run</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color w:val="0073E6"/>
          <w:sz w:val="16"/>
        </w:rPr>
        <w:t xml:space="preserve">--dry-run</w:t>
      </w:r>
      <w:r>
        <w:rPr>
          <w:rFonts w:ascii="Consolas" w:hAnsi="Consolas"/>
          <w:color w:val="262626"/>
          <w:sz w:val="16"/>
        </w:rPr>
        <w:t xml:space="preserve"> laravel-echo pusher-js</w:t>
      </w:r>
      <w:r>
        <w:br/>
      </w:r>
      <w:r>
        <w:rPr>
          <w:rFonts w:ascii="Consolas" w:hAnsi="Consolas"/>
          <w:b/>
          <w:color w:val="000080"/>
          <w:sz w:val="16"/>
        </w:rPr>
        <w:t xml:space="preserve">composer</w:t>
      </w:r>
      <w:r>
        <w:rPr>
          <w:rFonts w:ascii="Consolas" w:hAnsi="Consolas"/>
          <w:color w:val="262626"/>
          <w:sz w:val="16"/>
        </w:rPr>
        <w:t xml:space="preserve"> validate </w:t>
      </w:r>
      <w:r>
        <w:rPr>
          <w:rFonts w:ascii="Consolas" w:hAnsi="Consolas"/>
          <w:color w:val="0073E6"/>
          <w:sz w:val="16"/>
        </w:rPr>
        <w:t xml:space="preserve">--strict</w:t>
      </w:r>
      <w:r>
        <w:br/>
      </w: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color w:val="1F2937"/>
          <w:sz w:val="19"/>
        </w:rPr>
        <w:t xml:space="preserve">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berlatar Cyan Light dengan pewarnaan token Visual Studio Code;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rPr>
          <w:rFonts w:ascii="Aptos" w:hAnsi="Aptos"/>
          <w:color w:val="1F2937"/>
          <w:sz w:val="19"/>
        </w:rPr>
        <w:t xml:space="preserve">DOC-00-001 — Seluruh blok kode (208 blok, 133 label) memakai latar terang tema Cyan Light (JetBrains) dengan pewarnaan token standar Visual Studio Code untuk PHP, HTML/Blade, cmd, dan bash; teks kode tidak berubah; penjelasan palet di “Cara Membaca Sampel Kode” dan Lampiran diperbarui.</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DOC-06-006 — Rantai v3 (use case SRS v2): Modul 6 menuntaskan UC-22 (QR siap cetak SVG via bacon/bacon-qr-code, nonaktif/aktif meja, ringkasan meja) dan UC-02 (halaman sambutan meja + tenant buka/tutup, pesan QR tidak valid, penolakan di luar jam operasional); ditambahkan deskripsi use case, mockup, Tahap 8, dan output nyata browser.</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DOC-07-006 — Rantai v3 (use case SRS v2): Modul 7 menuntaskan UC-13 (deskripsi, foto WebP, ubah, soft delete, cari/saring), UC-14 (sakelar satu ketukan), UC-01 (kelompok per tenant, menu habis nonaktif, tenant tutup, chip kategori, pembaruan ≤ 5 detik), dan UC-11 (WaitTimeEstimator); ditambahkan deskripsi use case, mockup, Tahap 8, dan output nyata browser.</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DOC-08-006 — Rantai v3 (use case SRS v2): Modul 8 menuntaskan UC-03 (kelompok per tenant, pajak dan biaya layanan, “Menu telah habis”, checkout nonaktif saat kosong) dan UC-04 (formulir kustomisasi min/maks, opsi habis nonaktif, catatan ≤ 200 karakter tersaring, harga akhir) serta halaman tenant Kelola Modifier; ditambahkan deskripsi use case, mockup, Tahap 8, dan output nyata browser.</w:t>
      </w:r>
    </w:p>
    <w:p>
      <w:pPr>
        <w:pStyle w:val="ListBody"/>
      </w:pPr>
      <w:r>
        <w:rPr>
          <w:rFonts w:ascii="Aptos" w:hAnsi="Aptos"/>
          <w:color w:val="1F2937"/>
          <w:sz w:val="19"/>
        </w:rPr>
        <w:t xml:space="preserve">DOC-09-004 — Checkout dan status pesanan sebagai vertical slice modul Ordering (</w:t>
      </w:r>
      <w:r>
        <w:rPr>
          <w:rFonts w:ascii="Consolas" w:hAnsi="Consolas"/>
          <w:color w:val="C11B12"/>
          <w:sz w:val="17"/>
          <w:shd w:fill="ECEFF3"/>
        </w:rPr>
        <w:t xml:space="preserve">OrderStatusController</w:t>
      </w:r>
      <w:r>
        <w:rPr>
          <w:rFonts w:ascii="Aptos" w:hAnsi="Aptos"/>
          <w:color w:val="1F2937"/>
          <w:sz w:val="19"/>
        </w:rPr>
        <w:t xml:space="preserve">, view </w:t>
      </w:r>
      <w:r>
        <w:rPr>
          <w:rFonts w:ascii="Consolas" w:hAnsi="Consolas"/>
          <w:color w:val="C11B12"/>
          <w:sz w:val="17"/>
          <w:shd w:fill="ECEFF3"/>
        </w:rPr>
        <w:t xml:space="preserve">ordering::order</w:t>
      </w:r>
      <w:r>
        <w:rPr>
          <w:rFonts w:ascii="Aptos" w:hAnsi="Aptos"/>
          <w:color w:val="1F2937"/>
          <w:sz w:val="19"/>
        </w:rPr>
        <w:t xml:space="preserve">, route pelanggan modul, cookie </w:t>
      </w:r>
      <w:r>
        <w:rPr>
          <w:rFonts w:ascii="Consolas" w:hAnsi="Consolas"/>
          <w:color w:val="C11B12"/>
          <w:sz w:val="17"/>
          <w:shd w:fill="ECEFF3"/>
        </w:rPr>
        <w:t xml:space="preserve">order_tracking</w:t>
      </w:r>
      <w:r>
        <w:rPr>
          <w:rFonts w:ascii="Aptos" w:hAnsi="Aptos"/>
          <w:color w:val="1F2937"/>
          <w:sz w:val="19"/>
        </w:rPr>
        <w:t xml:space="preserve"> dikecualikan dari enkripsi oleh </w:t>
      </w:r>
      <w:r>
        <w:rPr>
          <w:rFonts w:ascii="Consolas" w:hAnsi="Consolas"/>
          <w:color w:val="C11B12"/>
          <w:sz w:val="17"/>
          <w:shd w:fill="ECEFF3"/>
        </w:rPr>
        <w:t xml:space="preserve">OrderingServiceProvider</w:t>
      </w:r>
      <w:r>
        <w:rPr>
          <w:rFonts w:ascii="Aptos" w:hAnsi="Aptos"/>
          <w:color w:val="1F2937"/>
          <w:sz w:val="19"/>
        </w:rPr>
        <w:t xml:space="preserve">); komisi dipilih lewat scope </w:t>
      </w:r>
      <w:r>
        <w:rPr>
          <w:rFonts w:ascii="Consolas" w:hAnsi="Consolas"/>
          <w:color w:val="C11B12"/>
          <w:sz w:val="17"/>
          <w:shd w:fill="ECEFF3"/>
        </w:rPr>
        <w:t xml:space="preserve">CommissionScheme::effectiveAt()</w:t>
      </w:r>
      <w:r>
        <w:rPr>
          <w:rFonts w:ascii="Aptos" w:hAnsi="Aptos"/>
          <w:color w:val="1F2937"/>
          <w:sz w:val="19"/>
        </w:rPr>
        <w:t xml:space="preserve"> (tanpa celah di batas pergantian, lihat DOC-05-006); blok Output Nyata Modul 9 v1 dipindah dari judul Modul 10 ke badan Modul 9.</w:t>
      </w:r>
    </w:p>
    <w:p>
      <w:pPr>
        <w:pStyle w:val="ListBody"/>
      </w:pPr>
      <w:r>
        <w:rPr>
          <w:rFonts w:ascii="Aptos" w:hAnsi="Aptos"/>
          <w:color w:val="1F2937"/>
          <w:sz w:val="19"/>
        </w:rPr>
        <w:t xml:space="preserve">DOC-09-005 — Blok BUAT FILE per tahap Modul 9: make:class (DTO CheckoutResult, CheckoutService), make:exception FQN, make:model OrderItemModifier, make:controller FQN --invokable, make:test; view &amp; route pelanggan modul manual.</w:t>
      </w:r>
    </w:p>
    <w:p>
      <w:pPr>
        <w:pStyle w:val="ListBody"/>
      </w:pPr>
      <w:r>
        <w:rPr>
          <w:rFonts w:ascii="Aptos" w:hAnsi="Aptos"/>
          <w:color w:val="1F2937"/>
          <w:sz w:val="19"/>
        </w:rPr>
        <w:t xml:space="preserve">DOC-09-006 — Rantai v3 (use case SRS v2): Modul 9 menuntaskan UC-05 (halaman checkout: ringkasan, nomor meja, mode penyajian, identitas ringkas, tenant wajib buka, kembali ke keranjang bila item bermasalah, catatan item tersimpan) dan UC-06 (slot pre-order 15 menit, jam operasional, kapasitas slot + slot terdekat, status terjadwal, pelepasan otomatis ke dapur tiap menit) serta halaman tenant Pengaturan Pre-Order; ditambahkan deskripsi use case, mockup, Tahap 8, dan output nyata browser.</w:t>
      </w:r>
    </w:p>
    <w:p>
      <w:pPr>
        <w:pStyle w:val="ListBody"/>
      </w:pPr>
      <w:r>
        <w:rPr>
          <w:rFonts w:ascii="Aptos" w:hAnsi="Aptos"/>
          <w:color w:val="1F2937"/>
          <w:sz w:val="19"/>
        </w:rPr>
        <w:t xml:space="preserve">DOC-10-004 — Pembayaran sebagai vertical slice modul Payments: kontrak </w:t>
      </w:r>
      <w:r>
        <w:rPr>
          <w:rFonts w:ascii="Consolas" w:hAnsi="Consolas"/>
          <w:color w:val="C11B12"/>
          <w:sz w:val="17"/>
          <w:shd w:fill="ECEFF3"/>
        </w:rPr>
        <w:t xml:space="preserve">PaymentGateway</w:t>
      </w:r>
      <w:r>
        <w:rPr>
          <w:rFonts w:ascii="Aptos" w:hAnsi="Aptos"/>
          <w:color w:val="1F2937"/>
          <w:sz w:val="19"/>
        </w:rPr>
        <w:t xml:space="preserve"> (make:interface), DTO, exception, adapter </w:t>
      </w:r>
      <w:r>
        <w:rPr>
          <w:rFonts w:ascii="Consolas" w:hAnsi="Consolas"/>
          <w:color w:val="C11B12"/>
          <w:sz w:val="17"/>
          <w:shd w:fill="ECEFF3"/>
        </w:rPr>
        <w:t xml:space="preserve">FakeQrisGateway</w:t>
      </w:r>
      <w:r>
        <w:rPr>
          <w:rFonts w:ascii="Aptos" w:hAnsi="Aptos"/>
          <w:color w:val="1F2937"/>
          <w:sz w:val="19"/>
        </w:rPr>
        <w:t xml:space="preserve"> (satu binding di </w:t>
      </w:r>
      <w:r>
        <w:rPr>
          <w:rFonts w:ascii="Consolas" w:hAnsi="Consolas"/>
          <w:color w:val="C11B12"/>
          <w:sz w:val="17"/>
          <w:shd w:fill="ECEFF3"/>
        </w:rPr>
        <w:t xml:space="preserve">PaymentsServiceProvider</w:t>
      </w:r>
      <w:r>
        <w:rPr>
          <w:rFonts w:ascii="Aptos" w:hAnsi="Aptos"/>
          <w:color w:val="1F2937"/>
          <w:sz w:val="19"/>
        </w:rPr>
        <w:t xml:space="preserve">), </w:t>
      </w:r>
      <w:r>
        <w:rPr>
          <w:rFonts w:ascii="Consolas" w:hAnsi="Consolas"/>
          <w:color w:val="C11B12"/>
          <w:sz w:val="17"/>
          <w:shd w:fill="ECEFF3"/>
        </w:rPr>
        <w:t xml:space="preserve">PaymentService</w:t>
      </w:r>
      <w:r>
        <w:rPr>
          <w:rFonts w:ascii="Aptos" w:hAnsi="Aptos"/>
          <w:color w:val="1F2937"/>
          <w:sz w:val="19"/>
        </w:rPr>
        <w:t xml:space="preserve">, dan komponen </w:t>
      </w:r>
      <w:r>
        <w:rPr>
          <w:rFonts w:ascii="Consolas" w:hAnsi="Consolas"/>
          <w:color w:val="C11B12"/>
          <w:sz w:val="17"/>
          <w:shd w:fill="ECEFF3"/>
        </w:rPr>
        <w:t xml:space="preserve">payments::order-payment</w:t>
      </w:r>
      <w:r>
        <w:rPr>
          <w:rFonts w:ascii="Aptos" w:hAnsi="Aptos"/>
          <w:color w:val="1F2937"/>
          <w:sz w:val="19"/>
        </w:rPr>
        <w:t xml:space="preserve"> yang disematkan halaman </w:t>
      </w:r>
      <w:r>
        <w:rPr>
          <w:rFonts w:ascii="Consolas" w:hAnsi="Consolas"/>
          <w:color w:val="C11B12"/>
          <w:sz w:val="17"/>
          <w:shd w:fill="ECEFF3"/>
        </w:rPr>
        <w:t xml:space="preserve">ordering::order</w:t>
      </w:r>
      <w:r>
        <w:rPr>
          <w:rFonts w:ascii="Aptos" w:hAnsi="Aptos"/>
          <w:color w:val="1F2937"/>
          <w:sz w:val="19"/>
        </w:rPr>
        <w:t xml:space="preserve">; path diselaraskan; blok Output Nyata Modul 10 v1 dipindah dari judul Modul 11 ke badan Modul 10.</w:t>
      </w:r>
    </w:p>
    <w:p>
      <w:pPr>
        <w:pStyle w:val="ListBody"/>
      </w:pPr>
      <w:r>
        <w:rPr>
          <w:rFonts w:ascii="Aptos" w:hAnsi="Aptos"/>
          <w:color w:val="1F2937"/>
          <w:sz w:val="19"/>
        </w:rPr>
        <w:t xml:space="preserve">DOC-10-005 — Blok BUAT FILE per tahap Modul 10: make:interface FQN, make:model ×3, make:class (DTO, service, adapter, ResolveTrackedOrder), make:exception FQN, make:livewire payments::order-payment, make:test (+ --unit).</w:t>
      </w:r>
    </w:p>
    <w:p>
      <w:pPr>
        <w:pStyle w:val="ListBody"/>
      </w:pPr>
      <w:r>
        <w:rPr>
          <w:rFonts w:ascii="Aptos" w:hAnsi="Aptos"/>
          <w:color w:val="1F2937"/>
          <w:sz w:val="19"/>
        </w:rPr>
        <w:t xml:space="preserve">DOC-10-006 — Rantai v3 (use case SRS v2): Modul 10 menuntaskan UC-07 (QRIS otomatis setelah checkout, gambar QRIS + penghitung mundur ≤ 15 menit, rincian split per tenant, percobaan ulang 3 kali saat gateway tidak merespons, QRIS baru saat kedaluwarsa, pemantauan status, batalkan pesanan yang belum dibayar); ditambahkan deskripsi use case, mockup, Tahap 8, dan output nyata browser.</w:t>
      </w:r>
    </w:p>
    <w:p>
      <w:pPr>
        <w:pStyle w:val="ListBody"/>
      </w:pPr>
      <w:r>
        <w:rPr>
          <w:rFonts w:ascii="Aptos" w:hAnsi="Aptos"/>
          <w:color w:val="1F2937"/>
          <w:sz w:val="19"/>
        </w:rPr>
        <w:t xml:space="preserve">DOC-11-004 — Webhook sebagai vertical slice modul Payments: </w:t>
      </w:r>
      <w:r>
        <w:rPr>
          <w:rFonts w:ascii="Consolas" w:hAnsi="Consolas"/>
          <w:color w:val="C11B12"/>
          <w:sz w:val="17"/>
          <w:shd w:fill="ECEFF3"/>
        </w:rPr>
        <w:t xml:space="preserve">QrisWebhookController</w:t>
      </w:r>
      <w:r>
        <w:rPr>
          <w:rFonts w:ascii="Aptos" w:hAnsi="Aptos"/>
          <w:color w:val="1F2937"/>
          <w:sz w:val="19"/>
        </w:rPr>
        <w:t xml:space="preserve">, route publik via </w:t>
      </w:r>
      <w:r>
        <w:rPr>
          <w:rFonts w:ascii="Consolas" w:hAnsi="Consolas"/>
          <w:color w:val="C11B12"/>
          <w:sz w:val="17"/>
          <w:shd w:fill="ECEFF3"/>
        </w:rPr>
        <w:t xml:space="preserve">PortalRoutes::web()</w:t>
      </w:r>
      <w:r>
        <w:rPr>
          <w:rFonts w:ascii="Aptos" w:hAnsi="Aptos"/>
          <w:color w:val="1F2937"/>
          <w:sz w:val="19"/>
        </w:rPr>
        <w:t xml:space="preserve">, dan pengecualian CSRF </w:t>
      </w:r>
      <w:r>
        <w:rPr>
          <w:rFonts w:ascii="Consolas" w:hAnsi="Consolas"/>
          <w:color w:val="C11B12"/>
          <w:sz w:val="17"/>
          <w:shd w:fill="ECEFF3"/>
        </w:rPr>
        <w:t xml:space="preserve">webhooks/*</w:t>
      </w:r>
      <w:r>
        <w:rPr>
          <w:rFonts w:ascii="Aptos" w:hAnsi="Aptos"/>
          <w:color w:val="1F2937"/>
          <w:sz w:val="19"/>
        </w:rPr>
        <w:t xml:space="preserve"> lewat </w:t>
      </w:r>
      <w:r>
        <w:rPr>
          <w:rFonts w:ascii="Consolas" w:hAnsi="Consolas"/>
          <w:color w:val="C11B12"/>
          <w:sz w:val="17"/>
          <w:shd w:fill="ECEFF3"/>
        </w:rPr>
        <w:t xml:space="preserve">PreventRequestForgery::except()</w:t>
      </w:r>
      <w:r>
        <w:rPr>
          <w:rFonts w:ascii="Aptos" w:hAnsi="Aptos"/>
          <w:color w:val="1F2937"/>
          <w:sz w:val="19"/>
        </w:rPr>
        <w:t xml:space="preserve"> di </w:t>
      </w:r>
      <w:r>
        <w:rPr>
          <w:rFonts w:ascii="Consolas" w:hAnsi="Consolas"/>
          <w:color w:val="C11B12"/>
          <w:sz w:val="17"/>
          <w:shd w:fill="ECEFF3"/>
        </w:rPr>
        <w:t xml:space="preserve">PaymentsServiceProvider</w:t>
      </w:r>
      <w:r>
        <w:rPr>
          <w:rFonts w:ascii="Aptos" w:hAnsi="Aptos"/>
          <w:color w:val="1F2937"/>
          <w:sz w:val="19"/>
        </w:rPr>
        <w:t xml:space="preserve"> (diuji langsung karena test HTTP melewati CSRF); path diselaraskan; blok Output Nyata Modul 11 v1 dipindah dari judul Modul 12 ke badan Modul 11.</w:t>
      </w:r>
    </w:p>
    <w:p>
      <w:pPr>
        <w:pStyle w:val="ListBody"/>
      </w:pPr>
      <w:r>
        <w:rPr>
          <w:rFonts w:ascii="Aptos" w:hAnsi="Aptos"/>
          <w:color w:val="1F2937"/>
          <w:sz w:val="19"/>
        </w:rPr>
        <w:t xml:space="preserve">DOC-11-005 — Blok BUAT FILE per tahap Modul 11: make:class (verifier, service webhook, settlement), make:controller FQN --invokable, make:model LedgerEntry, make:test (+ --unit); route webhook modul manual.</w:t>
      </w:r>
    </w:p>
    <w:p>
      <w:pPr>
        <w:pStyle w:val="ListBody"/>
      </w:pPr>
      <w:r>
        <w:rPr>
          <w:rFonts w:ascii="Aptos" w:hAnsi="Aptos"/>
          <w:color w:val="1F2937"/>
          <w:sz w:val="19"/>
        </w:rPr>
        <w:t xml:space="preserve">DOC-11-006 — Subbagian "Mengapa Endpoint Webhook Dikecualikan dari CSRF?": ancaman CSRF, alasan webhook server-ke-server tidak dapat membawa token, lapis pengganti (HMAC raw body, fail-closed, idempoten), aturan penerapan, dan Output Nyata M11c (419 vs 401; 419 bila pengecualian dicabut).</w:t>
      </w:r>
    </w:p>
    <w:p>
      <w:pPr>
        <w:pStyle w:val="ListBody"/>
      </w:pPr>
      <w:r>
        <w:rPr>
          <w:rFonts w:ascii="Aptos" w:hAnsi="Aptos"/>
          <w:color w:val="1F2937"/>
          <w:sz w:val="19"/>
        </w:rPr>
        <w:t xml:space="preserve">DOC-11-008 — Rantai v3 (use case SRS v2): Modul 11 menuntaskan UC-08 (nominal dicocokkan + tinjau manual, audit signature salah, penguncian baris, expire/deny membatalkan pesanan, event setelah commit, layar Pembayaran terverifikasi) dan UC-10 (ledger pengelola kantin, rincian pemecahan selisih 0, alokasi pembulatan, proses ulang settlement gagal); ditambahkan deskripsi use case, mockup, Tahap 8, dan output nyata.</w:t>
      </w:r>
    </w:p>
    <w:p>
      <w:pPr>
        <w:pStyle w:val="ListBody"/>
      </w:pPr>
      <w:r>
        <w:rPr>
          <w:rFonts w:ascii="Aptos" w:hAnsi="Aptos"/>
          <w:color w:val="1F2937"/>
          <w:sz w:val="19"/>
        </w:rPr>
        <w:t xml:space="preserve">DOC-12-004 — KDS sebagai vertical slice modul Kitchen: event (</w:t>
      </w:r>
      <w:r>
        <w:rPr>
          <w:rFonts w:ascii="Consolas" w:hAnsi="Consolas"/>
          <w:color w:val="C11B12"/>
          <w:sz w:val="17"/>
          <w:shd w:fill="ECEFF3"/>
        </w:rPr>
        <w:t xml:space="preserve">make:event</w:t>
      </w:r>
      <w:r>
        <w:rPr>
          <w:rFonts w:ascii="Aptos" w:hAnsi="Aptos"/>
          <w:color w:val="1F2937"/>
          <w:sz w:val="19"/>
        </w:rPr>
        <w:t xml:space="preserve"> FQN), </w:t>
      </w:r>
      <w:r>
        <w:rPr>
          <w:rFonts w:ascii="Consolas" w:hAnsi="Consolas"/>
          <w:color w:val="C11B12"/>
          <w:sz w:val="17"/>
          <w:shd w:fill="ECEFF3"/>
        </w:rPr>
        <w:t xml:space="preserve">TenantChannels</w:t>
      </w:r>
      <w:r>
        <w:rPr>
          <w:rFonts w:ascii="Aptos" w:hAnsi="Aptos"/>
          <w:color w:val="1F2937"/>
          <w:sz w:val="19"/>
        </w:rPr>
        <w:t xml:space="preserve">, channel privat </w:t>
      </w:r>
      <w:r>
        <w:rPr>
          <w:rFonts w:ascii="Consolas" w:hAnsi="Consolas"/>
          <w:color w:val="C11B12"/>
          <w:sz w:val="17"/>
          <w:shd w:fill="ECEFF3"/>
        </w:rPr>
        <w:t xml:space="preserve">tenant.{tenantId}.orders</w:t>
      </w:r>
      <w:r>
        <w:rPr>
          <w:rFonts w:ascii="Aptos" w:hAnsi="Aptos"/>
          <w:color w:val="1F2937"/>
          <w:sz w:val="19"/>
        </w:rPr>
        <w:t xml:space="preserve"> via </w:t>
      </w:r>
      <w:r>
        <w:rPr>
          <w:rFonts w:ascii="Consolas" w:hAnsi="Consolas"/>
          <w:color w:val="C11B12"/>
          <w:sz w:val="17"/>
          <w:shd w:fill="ECEFF3"/>
        </w:rPr>
        <w:t xml:space="preserve">Broadcast::channel()</w:t>
      </w:r>
      <w:r>
        <w:rPr>
          <w:rFonts w:ascii="Aptos" w:hAnsi="Aptos"/>
          <w:color w:val="1F2937"/>
          <w:sz w:val="19"/>
        </w:rPr>
        <w:t xml:space="preserve"> di </w:t>
      </w:r>
      <w:r>
        <w:rPr>
          <w:rFonts w:ascii="Consolas" w:hAnsi="Consolas"/>
          <w:color w:val="C11B12"/>
          <w:sz w:val="17"/>
          <w:shd w:fill="ECEFF3"/>
        </w:rPr>
        <w:t xml:space="preserve">KitchenServiceProvider</w:t>
      </w:r>
      <w:r>
        <w:rPr>
          <w:rFonts w:ascii="Aptos" w:hAnsi="Aptos"/>
          <w:color w:val="1F2937"/>
          <w:sz w:val="19"/>
        </w:rPr>
        <w:t xml:space="preserve"> (bukan </w:t>
      </w:r>
      <w:r>
        <w:rPr>
          <w:rFonts w:ascii="Consolas" w:hAnsi="Consolas"/>
          <w:color w:val="C11B12"/>
          <w:sz w:val="17"/>
          <w:shd w:fill="ECEFF3"/>
        </w:rPr>
        <w:t xml:space="preserve">routes/channels.php</w:t>
      </w:r>
      <w:r>
        <w:rPr>
          <w:rFonts w:ascii="Aptos" w:hAnsi="Aptos"/>
          <w:color w:val="1F2937"/>
          <w:sz w:val="19"/>
        </w:rPr>
        <w:t xml:space="preserve">; aman untuk </w:t>
      </w:r>
      <w:r>
        <w:rPr>
          <w:rFonts w:ascii="Consolas" w:hAnsi="Consolas"/>
          <w:color w:val="C11B12"/>
          <w:sz w:val="17"/>
          <w:shd w:fill="ECEFF3"/>
        </w:rPr>
        <w:t xml:space="preserve">route:cache</w:t>
      </w:r>
      <w:r>
        <w:rPr>
          <w:rFonts w:ascii="Aptos" w:hAnsi="Aptos"/>
          <w:color w:val="1F2937"/>
          <w:sz w:val="19"/>
        </w:rPr>
        <w:t xml:space="preserve">), komponen </w:t>
      </w:r>
      <w:r>
        <w:rPr>
          <w:rFonts w:ascii="Consolas" w:hAnsi="Consolas"/>
          <w:color w:val="C11B12"/>
          <w:sz w:val="17"/>
          <w:shd w:fill="ECEFF3"/>
        </w:rPr>
        <w:t xml:space="preserve">kitchen::kitchen-board</w:t>
      </w:r>
      <w:r>
        <w:rPr>
          <w:rFonts w:ascii="Aptos" w:hAnsi="Aptos"/>
          <w:color w:val="1F2937"/>
          <w:sz w:val="19"/>
        </w:rPr>
        <w:t xml:space="preserve">; nama channel </w:t>
      </w:r>
      <w:r>
        <w:rPr>
          <w:rFonts w:ascii="Consolas" w:hAnsi="Consolas"/>
          <w:color w:val="C11B12"/>
          <w:sz w:val="17"/>
          <w:shd w:fill="ECEFF3"/>
        </w:rPr>
        <w:t xml:space="preserve">.kds</w:t>
      </w:r>
      <w:r>
        <w:rPr>
          <w:rFonts w:ascii="Aptos" w:hAnsi="Aptos"/>
          <w:color w:val="1F2937"/>
          <w:sz w:val="19"/>
        </w:rPr>
        <w:t xml:space="preserve"> diselaraskan menjadi </w:t>
      </w:r>
      <w:r>
        <w:rPr>
          <w:rFonts w:ascii="Consolas" w:hAnsi="Consolas"/>
          <w:color w:val="C11B12"/>
          <w:sz w:val="17"/>
          <w:shd w:fill="ECEFF3"/>
        </w:rPr>
        <w:t xml:space="preserve">.orders</w:t>
      </w:r>
      <w:r>
        <w:rPr>
          <w:rFonts w:ascii="Aptos" w:hAnsi="Aptos"/>
          <w:color w:val="1F2937"/>
          <w:sz w:val="19"/>
        </w:rPr>
        <w:t xml:space="preserve">; path diselaraskan; blok Output Nyata Modul 12 v1 dipindah dari judul Modul 13.</w:t>
      </w:r>
    </w:p>
    <w:p>
      <w:pPr>
        <w:pStyle w:val="ListBody"/>
      </w:pPr>
      <w:r>
        <w:rPr>
          <w:rFonts w:ascii="Aptos" w:hAnsi="Aptos"/>
          <w:color w:val="1F2937"/>
          <w:sz w:val="19"/>
        </w:rPr>
        <w:t xml:space="preserve">DOC-12-005 — Blok BUAT FILE per tahap Modul 12: make:class (TenantChannels, KitchenService), make:exception FQN, make:livewire kitchen::kitchen-board, make:event FQN ×2 ke modul Kitchen, make:test; halaman &amp; route modul manual.</w:t>
      </w:r>
    </w:p>
    <w:p>
      <w:pPr>
        <w:pStyle w:val="ListBody"/>
      </w:pPr>
      <w:r>
        <w:rPr>
          <w:rFonts w:ascii="Aptos" w:hAnsi="Aptos"/>
          <w:color w:val="1F2937"/>
          <w:sz w:val="19"/>
        </w:rPr>
        <w:t xml:space="preserve">DOC-12-006 — Rantai v3 (use case SRS v2): Modul 12 menuntaskan UC-15 (KDS kolom Baru/Diproses/Siap, Terima → Selesai → Diserahkan, batal beralasan + refund pending, penanda suara, indikator koneksi + polling 10 detik), UC-09 (halaman pelacakan real-time lewat channel privat order.{public_id}, estimasi UC-11, polling 15 detik), dan UC-12 (NotificationGateway + FakeWhatsAppGateway, job antrean 3 percobaan, notification_deliveries, pengingat pre-order); ditambahkan deskripsi use case, mockup, Tahap 8, dan output nyata.</w:t>
      </w:r>
    </w:p>
    <w:p>
      <w:pPr>
        <w:pStyle w:val="ListBody"/>
      </w:pPr>
      <w:r>
        <w:rPr>
          <w:rFonts w:ascii="Aptos" w:hAnsi="Aptos"/>
          <w:color w:val="1F2937"/>
          <w:sz w:val="19"/>
        </w:rPr>
        <w:t xml:space="preserve">DOC-13-004 — Laporan/rekonsiliasi/ekspor dan panel keuangan tenant sebagai vertical slice modul Reporting; penarikan + peninjauan admin di modul Payments; path Contoh Mandiri, Landasan Teknis (termasuk </w:t>
      </w:r>
      <w:r>
        <w:rPr>
          <w:rFonts w:ascii="Consolas" w:hAnsi="Consolas"/>
          <w:color w:val="C11B12"/>
          <w:sz w:val="17"/>
          <w:shd w:fill="ECEFF3"/>
        </w:rPr>
        <w:t xml:space="preserve">app/Queries/...</w:t>
      </w:r>
      <w:r>
        <w:rPr>
          <w:rFonts w:ascii="Aptos" w:hAnsi="Aptos"/>
          <w:color w:val="1F2937"/>
          <w:sz w:val="19"/>
        </w:rPr>
        <w:t xml:space="preserve">), dan Cuplikan diselaraskan; blok Output Nyata Modul 13 v1 dipindah dari judul Modul 14.</w:t>
      </w:r>
    </w:p>
    <w:p>
      <w:pPr>
        <w:pStyle w:val="ListBody"/>
      </w:pPr>
      <w:r>
        <w:rPr>
          <w:rFonts w:ascii="Aptos" w:hAnsi="Aptos"/>
          <w:color w:val="1F2937"/>
          <w:sz w:val="19"/>
        </w:rPr>
        <w:t xml:space="preserve">DOC-13-005 — Blok BUAT FILE per tahap Modul 13: make:class (TenantLedgerReport, WithdrawalService), make:controller FQN --invokable (ekspor CSV), make:exception FQN, make:livewire reporting::finance-panel dan payments::withdrawal-review, make:test; halaman &amp; route modul manual.</w:t>
      </w:r>
    </w:p>
    <w:p>
      <w:pPr>
        <w:pStyle w:val="ListBody"/>
      </w:pPr>
      <w:r>
        <w:rPr>
          <w:rFonts w:ascii="Aptos" w:hAnsi="Aptos"/>
          <w:color w:val="1F2937"/>
          <w:sz w:val="19"/>
        </w:rPr>
        <w:t xml:space="preserve">DOC-13-006 — Rantai v3 (use case SRS v2): Modul 13 menuntaskan UC-16 (laporan omset/transaksi/rata-rata, menu terlaris, jam sibuk, rentang tanggal, keadaan kosong), UC-17 (ekspor .xlsx via ZipArchive dan PDF via dompdf lewat antrean, tautan bertanda tangan 24 jam, surel untuk volume besar), UC-18 (rekonsiliasi per transaksi + referensi pembayaran, telusur pesanan, perlu peninjauan tidak dihitung), UC-20 (penarikan dengan kunci saldo, minimum, satu pengajuan aktif, notifikasi pengelola), dan UC-23 (verifikasi dengan bukti transfer, alasan penolakan, investigasi ledger, idempoten); ditambahkan deskripsi use case, mockup, Tahap 8, dan output nyata.</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Lampiran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