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app/Providers/ModuleServiceProvider.php   •   PHP</w:t>
      </w:r>
    </w:p>
    <w:p>
      <w:pPr>
        <w:pStyle w:val="CodeBlock"/>
        <w:shd w:fill="1E1E1E"/>
        <w:keepLines/>
        <w:pBdr>
          <w:left w:val="single" w:sz="4" w:space="8" w:color="1E1E1E"/>
        </w:pBdr>
      </w:pPr>
      <w:r>
        <w:rPr>
          <w:rFonts w:ascii="Consolas" w:hAnsi="Consolas" w:eastAsia="Consolas"/>
          <w:color w:val="D4D4D4"/>
          <w:sz w:val="16"/>
        </w:rPr>
        <w:t>&lt;</w:t>
      </w:r>
      <w:r>
        <w:rPr>
          <w:rFonts w:ascii="Consolas" w:hAnsi="Consolas" w:eastAsia="Consolas"/>
          <w:color w:val="D4D4D4"/>
          <w:sz w:val="16"/>
        </w:rPr>
        <w:t>?</w:t>
      </w:r>
      <w:r>
        <w:rPr>
          <w:rFonts w:ascii="Consolas" w:hAnsi="Consolas" w:eastAsia="Consolas"/>
          <w:color w:val="D4D4D4"/>
          <w:sz w:val="16"/>
        </w:rPr>
        <w:t>php</w:t>
      </w:r>
      <w:r>
        <w:rPr>
          <w:rFonts w:ascii="Consolas" w:hAnsi="Consolas" w:eastAsia="Consolas"/>
          <w:color w:val="D4D4D4"/>
          <w:sz w:val="16"/>
        </w:rPr>
        <w:br/>
        <w:br/>
      </w:r>
      <w:r>
        <w:rPr>
          <w:rFonts w:ascii="Consolas" w:hAnsi="Consolas" w:eastAsia="Consolas"/>
          <w:color w:val="569CD6"/>
          <w:sz w:val="16"/>
        </w:rPr>
        <w:t>namespace</w:t>
      </w:r>
      <w:r>
        <w:rPr>
          <w:rFonts w:ascii="Consolas" w:hAnsi="Consolas" w:eastAsia="Consolas"/>
          <w:color w:val="D4D4D4"/>
          <w:sz w:val="16"/>
        </w:rPr>
        <w:t xml:space="preserve"> </w:t>
      </w:r>
      <w:r>
        <w:rPr>
          <w:rFonts w:ascii="Consolas" w:hAnsi="Consolas" w:eastAsia="Consolas"/>
          <w:color w:val="4EC9B0"/>
          <w:sz w:val="16"/>
        </w:rPr>
        <w:t>App\Providers</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App\Modules\Payments\Contracts\PaymentGateway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App\Modules\Payments\Gateways\SandboxQrisGateway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Illuminate\Support\ServiceProvider</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ModuleServiceProvider</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ServiceProvider</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bind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PaymentGateway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SandboxQrisGateway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boot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loadRoutesFrom</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base_path</w:t>
      </w:r>
      <w:r>
        <w:rPr>
          <w:rFonts w:ascii="Consolas" w:hAnsi="Consolas" w:eastAsia="Consolas"/>
          <w:color w:val="D4D4D4"/>
          <w:sz w:val="16"/>
        </w:rPr>
        <w:t>(</w:t>
      </w:r>
      <w:r>
        <w:rPr>
          <w:rFonts w:ascii="Consolas" w:hAnsi="Consolas" w:eastAsia="Consolas"/>
          <w:color w:val="CE9178"/>
          <w:sz w:val="16"/>
        </w:rPr>
        <w:t>'app/Modules/Orders/routes/web.php'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app/Modules/{Module}/{Actions,Data,Services}</w:t>
      </w:r>
      <w:r>
        <w:rPr>
          <w:rFonts w:ascii="Aptos" w:hAnsi="Aptos"/>
          <w:color w:val="1F2937"/>
          <w:sz w:val="19"/>
        </w:rPr>
        <w:t>.</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ModuleServiceProvider</w:t>
      </w:r>
      <w:r>
        <w:rPr>
          <w:rFonts w:ascii="Aptos" w:hAnsi="Aptos"/>
          <w:color w:val="1F2937"/>
          <w:sz w:val="19"/>
        </w:rPr>
        <w:t xml:space="preserve"> pada </w:t>
      </w:r>
      <w:r>
        <w:rPr>
          <w:rFonts w:ascii="Consolas" w:hAnsi="Consolas"/>
          <w:color w:val="C11B12"/>
          <w:sz w:val="17"/>
          <w:shd w:fill="ECEFF3"/>
        </w:rPr>
        <w:t>bootstrap/providers.php</w:t>
      </w:r>
      <w:r>
        <w:rPr>
          <w:rFonts w:ascii="Aptos" w:hAnsi="Aptos"/>
          <w:color w:val="1F2937"/>
          <w:sz w:val="19"/>
        </w:rPr>
        <w:t>.</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pisahkan </w:t>
      </w:r>
      <w:r>
        <w:rPr>
          <w:rFonts w:ascii="Consolas" w:hAnsi="Consolas"/>
          <w:color w:val="C11B12"/>
          <w:sz w:val="17"/>
          <w:shd w:fill="ECEFF3"/>
        </w:rPr>
        <w:t>routes/customer.php</w:t>
      </w:r>
      <w:r>
        <w:rPr>
          <w:rFonts w:ascii="Aptos" w:hAnsi="Aptos"/>
          <w:color w:val="1F2937"/>
          <w:sz w:val="19"/>
        </w:rPr>
        <w:t xml:space="preserve">, </w:t>
      </w:r>
      <w:r>
        <w:rPr>
          <w:rFonts w:ascii="Consolas" w:hAnsi="Consolas"/>
          <w:color w:val="C11B12"/>
          <w:sz w:val="17"/>
          <w:shd w:fill="ECEFF3"/>
        </w:rPr>
        <w:t>routes/tenant.php</w:t>
      </w:r>
      <w:r>
        <w:rPr>
          <w:rFonts w:ascii="Aptos" w:hAnsi="Aptos"/>
          <w:color w:val="1F2937"/>
          <w:sz w:val="19"/>
        </w:rPr>
        <w:t xml:space="preserve">, dan </w:t>
      </w:r>
      <w:r>
        <w:rPr>
          <w:rFonts w:ascii="Consolas" w:hAnsi="Consolas"/>
          <w:color w:val="C11B12"/>
          <w:sz w:val="17"/>
          <w:shd w:fill="ECEFF3"/>
        </w:rPr>
        <w:t>routes/admin.php</w:t>
      </w:r>
      <w:r>
        <w:rPr>
          <w:rFonts w:ascii="Aptos" w:hAnsi="Aptos"/>
          <w:color w:val="1F2937"/>
          <w:sz w:val="19"/>
        </w:rPr>
        <w:t>.</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dan route publik tidak membawa middleware internal.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02_foundation/ModuleServiceProvider.php dan 02_foundation/web.php</w:t>
      </w:r>
    </w:p>
    <w:p>
      <w:pPr>
        <w:pStyle w:val="CodeBlock"/>
        <w:shd w:fill="1E1E1E" w:val="clear"/>
        <w:pBdr>
          <w:left w:val="single" w:sz="4" w:space="8" w:color="1E1E1E"/>
        </w:pBdr>
      </w:pPr>
      <w:r>
        <w:rPr>
          <w:rFonts w:ascii="Consolas" w:hAnsi="Consolas"/>
          <w:color w:val="4EC9B0"/>
          <w:sz w:val="16"/>
        </w:rPr>
        <w:t>Route</w:t>
      </w:r>
      <w:r>
        <w:rPr>
          <w:rFonts w:ascii="Consolas" w:hAnsi="Consolas"/>
          <w:color w:val="D4D4D4"/>
          <w:sz w:val="16"/>
        </w:rPr>
        <w:t>::</w:t>
      </w:r>
      <w:r>
        <w:rPr>
          <w:rFonts w:ascii="Consolas" w:hAnsi="Consolas"/>
          <w:color w:val="DCDCAA"/>
          <w:sz w:val="16"/>
        </w:rPr>
        <w:t>middleware</w:t>
      </w:r>
      <w:r>
        <w:rPr>
          <w:rFonts w:ascii="Consolas" w:hAnsi="Consolas"/>
          <w:color w:val="D4D4D4"/>
          <w:sz w:val="16"/>
        </w:rPr>
        <w:t>([</w:t>
      </w:r>
      <w:r>
        <w:rPr>
          <w:rFonts w:ascii="Consolas" w:hAnsi="Consolas"/>
          <w:color w:val="CE9178"/>
          <w:sz w:val="16"/>
        </w:rPr>
        <w:t>'auth'</w:t>
      </w:r>
      <w:r>
        <w:rPr>
          <w:rFonts w:ascii="Consolas" w:hAnsi="Consolas"/>
          <w:color w:val="D4D4D4"/>
          <w:sz w:val="16"/>
        </w:rPr>
        <w:t xml:space="preserve">, </w:t>
      </w:r>
      <w:r>
        <w:rPr>
          <w:rFonts w:ascii="Consolas" w:hAnsi="Consolas"/>
          <w:color w:val="CE9178"/>
          <w:sz w:val="16"/>
        </w:rPr>
        <w:t>'verified'</w:t>
      </w:r>
      <w:r>
        <w:rPr>
          <w:rFonts w:ascii="Consolas" w:hAnsi="Consolas"/>
          <w:color w:val="D4D4D4"/>
          <w:sz w:val="16"/>
        </w:rPr>
        <w:t>])-&gt;</w:t>
      </w:r>
      <w:r>
        <w:rPr>
          <w:rFonts w:ascii="Consolas" w:hAnsi="Consolas"/>
          <w:color w:val="DCDCAA"/>
          <w:sz w:val="16"/>
        </w:rPr>
        <w:t>group</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view</w:t>
      </w:r>
      <w:r>
        <w:rPr>
          <w:rFonts w:ascii="Consolas" w:hAnsi="Consolas"/>
          <w:color w:val="D4D4D4"/>
          <w:sz w:val="16"/>
        </w:rPr>
        <w:t>(</w:t>
      </w:r>
      <w:r>
        <w:rPr>
          <w:rFonts w:ascii="Consolas" w:hAnsi="Consolas"/>
          <w:color w:val="CE9178"/>
          <w:sz w:val="16"/>
        </w:rPr>
        <w:t>'/dashboard'</w:t>
      </w:r>
      <w:r>
        <w:rPr>
          <w:rFonts w:ascii="Consolas" w:hAnsi="Consolas"/>
          <w:color w:val="D4D4D4"/>
          <w:sz w:val="16"/>
        </w:rPr>
        <w:t xml:space="preserve">, </w:t>
      </w:r>
      <w:r>
        <w:rPr>
          <w:rFonts w:ascii="Consolas" w:hAnsi="Consolas"/>
          <w:color w:val="CE9178"/>
          <w:sz w:val="16"/>
        </w:rPr>
        <w:t>'dashboard'</w:t>
      </w:r>
      <w:r>
        <w:rPr>
          <w:rFonts w:ascii="Consolas" w:hAnsi="Consolas"/>
          <w:color w:val="D4D4D4"/>
          <w:sz w:val="16"/>
        </w:rPr>
        <w:t>)-&gt;</w:t>
      </w:r>
      <w:r>
        <w:rPr>
          <w:rFonts w:ascii="Consolas" w:hAnsi="Consolas"/>
          <w:color w:val="DCDCAA"/>
          <w:sz w:val="16"/>
        </w:rPr>
        <w:t>name</w:t>
      </w:r>
      <w:r>
        <w:rPr>
          <w:rFonts w:ascii="Consolas" w:hAnsi="Consolas"/>
          <w:color w:val="D4D4D4"/>
          <w:sz w:val="16"/>
        </w:rPr>
        <w:t>(</w:t>
      </w:r>
      <w:r>
        <w:rPr>
          <w:rFonts w:ascii="Consolas" w:hAnsi="Consolas"/>
          <w:color w:val="CE9178"/>
          <w:sz w:val="16"/>
        </w:rPr>
        <w:t>'dashboard'</w:t>
      </w:r>
      <w:r>
        <w:rPr>
          <w:rFonts w:ascii="Consolas" w:hAnsi="Consolas"/>
          <w:color w:val="D4D4D4"/>
          <w:sz w:val="16"/>
        </w:rPr>
        <w:t>);</w:t>
        <w:br/>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'tenant/{tenant:slug}'</w:t>
      </w:r>
      <w:r>
        <w:rPr>
          <w:rFonts w:ascii="Consolas" w:hAnsi="Consolas"/>
          <w:color w:val="D4D4D4"/>
          <w:sz w:val="16"/>
        </w:rPr>
        <w:t>)</w:t>
        <w:br/>
        <w:t xml:space="preserve">        -&gt;</w:t>
      </w:r>
      <w:r>
        <w:rPr>
          <w:rFonts w:ascii="Consolas" w:hAnsi="Consolas"/>
          <w:color w:val="DCDCAA"/>
          <w:sz w:val="16"/>
        </w:rPr>
        <w:t>scopeBindings</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'tenant.'</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'routes/tenant.php'</w:t>
      </w:r>
      <w:r>
        <w:rPr>
          <w:rFonts w:ascii="Consolas" w:hAnsi="Consolas"/>
          <w:color w:val="D4D4D4"/>
          <w:sz w:val="16"/>
        </w:rPr>
        <w:t>));</w:t>
        <w:br/>
        <w:t>});</w:t>
        <w:br/>
        <w:br/>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'kantin/{canteen:slug}'</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'customer.'</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'routes/customer.php'</w:t>
      </w:r>
      <w:r>
        <w:rPr>
          <w:rFonts w:ascii="Consolas" w:hAnsi="Consolas"/>
          <w:color w:val="D4D4D4"/>
          <w:sz w:val="16"/>
        </w:rPr>
        <w:t>));</w:t>
      </w:r>
    </w:p>
    <w:p>
      <w:pPr>
        <w:pStyle w:val="ListBody"/>
        <w:numPr>
          <w:ilvl w:val="0"/>
          <w:numId w:val="10"/>
        </w:numPr>
      </w:pPr>
      <w:r>
        <w:rPr>
          <w:rFonts w:ascii="Aptos" w:hAnsi="Aptos"/>
        </w:rPr>
        <w:t>`scopeBindings()` membatasi implicit binding anak pada parent route bila relasi didefinisikan.</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(60 test total).</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7 uji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
          <w:pPr>
            <w:pStyle w:val="Heading3"/>
          </w:pPr>
          <w:r>
            <w:t xml:space="preserve">Output Nyata Terverifikasi</w:t>
          </w:r>
        </w:p>
        <w:p>
          <w:pPr>
            <w:pStyle w:val="ListBody"/>
          </w:pPr>
          <w:r>
            <w:t xml:space="preserve">QRIS dinamis sandbox pada halaman status pesanan — diverifikasi live: order awaiting payment, tagihan QRIS (payload EMVCo dinamis dengan nominal Rp 17.920 dan referensi PAY-…, berlaku terbatas) beserta tombol Simulasi Bayar (sandbox).</w:t>
          </w:r>
        </w:p>
        <w:p>
          <w:pPr>
            <w:jc w:val="center"/>
            <w:spacing w:before="80" w:after="40"/>
          </w:pPr>
          <w:r>
            <w:drawing>
              <wp:inline distT="0" distB="0" distL="0" distR="0">
                <wp:extent cx="4572000" cy="3873600"/>
                <wp:effectExtent l="0" t="0" r="0" b="0"/>
                <wp:docPr id="9101" name="M10 q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10 qris"/>
                        <pic:cNvPicPr/>
                      </pic:nvPicPr>
                      <pic:blipFill>
                        <a:blip r:embed="rId910"/>
                        <a:stretch>
                          <a:fillRect/>
                        </a:stretch>
                      </pic:blipFill>
                      <pic:spPr>
                        <a:xfrm>
                          <a:off x="0" y="0"/>
                          <a:ext cx="4572000" cy="3873600"/>
                        </a:xfrm>
                        <a:prstGeom prst="rect">
                          <a:avLst/>
                        </a:prstGeom>
                      </pic:spPr>
                    </pic:pic>
                  </a:graphicData>
                </a:graphic>
              </wp:inline>
            </w:drawing>
          </w:r>
        </w:p>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
          <w:pPr>
            <w:pStyle w:val="Heading3"/>
          </w:pPr>
          <w:r>
            <w:t xml:space="preserve">Output Nyata Terverifikasi</w:t>
          </w:r>
        </w:p>
        <w:p>
          <w:pPr>
            <w:pStyle w:val="ListBody"/>
          </w:pPr>
          <w:r>
            <w:t xml:space="preserve">Webhook pembayaran ber-signature → settlement → ledger — diverifikasi live (HTTP nyata): signature valid menghasilkan status ok (200) dan settlement, replay event yang sama menghasilkan duplicate (idempoten), signature salah ditolak 401 tanpa efek; ledger sale_credit +40000 dan commission_debit -6000 → saldo available 34000.</w:t>
          </w:r>
        </w:p>
        <w:p>
          <w:pPr>
            <w:jc w:val="center"/>
            <w:spacing w:before="80" w:after="40"/>
          </w:pPr>
          <w:r>
            <w:drawing>
              <wp:inline distT="0" distB="0" distL="0" distR="0">
                <wp:extent cx="3600450" cy="3857000"/>
                <wp:effectExtent l="0" t="0" r="0" b="0"/>
                <wp:docPr id="9111" name="M11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M11 webhook"/>
                        <pic:cNvPicPr/>
                      </pic:nvPicPr>
                      <pic:blipFill>
                        <a:blip r:embed="rId911"/>
                        <a:stretch>
                          <a:fillRect/>
                        </a:stretch>
                      </pic:blipFill>
                      <pic:spPr>
                        <a:xfrm>
                          <a:off x="0" y="0"/>
                          <a:ext cx="3600450" cy="3857000"/>
                        </a:xfrm>
                        <a:prstGeom prst="rect">
                          <a:avLst/>
                        </a:prstGeom>
                      </pic:spPr>
                    </pic:pic>
                  </a:graphicData>
                </a:graphic>
              </wp:inline>
            </w:drawing>
          </w:r>
        </w:p>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10" Type="http://schemas.openxmlformats.org/officeDocument/2006/relationships/image" Target="media/image910.png"/><Relationship Id="rId911" Type="http://schemas.openxmlformats.org/officeDocument/2006/relationships/image" Target="media/image9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