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p>
      <w:pPr>
        <w:pStyle w:val="ListBody"/>
      </w:pPr>
      <w:r>
        <w:rPr>
          <w:rFonts w:ascii="Aptos" w:hAnsi="Aptos"/>
          <w:color w:val="1F2937"/>
          <w:sz w:val="19"/>
        </w:rPr>
        <w:t xml:space="preserve">DOC-12-004 — KDS sebagai vertical slice modul Kitchen: event (</w:t>
      </w:r>
      <w:r>
        <w:rPr>
          <w:rFonts w:ascii="Consolas" w:hAnsi="Consolas"/>
          <w:color w:val="C11B12"/>
          <w:sz w:val="17"/>
          <w:shd w:fill="ECEFF3"/>
        </w:rPr>
        <w:t xml:space="preserve">make:event</w:t>
      </w:r>
      <w:r>
        <w:rPr>
          <w:rFonts w:ascii="Aptos" w:hAnsi="Aptos"/>
          <w:color w:val="1F2937"/>
          <w:sz w:val="19"/>
        </w:rPr>
        <w:t xml:space="preserve"> FQN), </w:t>
      </w:r>
      <w:r>
        <w:rPr>
          <w:rFonts w:ascii="Consolas" w:hAnsi="Consolas"/>
          <w:color w:val="C11B12"/>
          <w:sz w:val="17"/>
          <w:shd w:fill="ECEFF3"/>
        </w:rPr>
        <w:t xml:space="preserve">TenantChannels</w:t>
      </w:r>
      <w:r>
        <w:rPr>
          <w:rFonts w:ascii="Aptos" w:hAnsi="Aptos"/>
          <w:color w:val="1F2937"/>
          <w:sz w:val="19"/>
        </w:rPr>
        <w:t xml:space="preserve">, channel privat </w:t>
      </w:r>
      <w:r>
        <w:rPr>
          <w:rFonts w:ascii="Consolas" w:hAnsi="Consolas"/>
          <w:color w:val="C11B12"/>
          <w:sz w:val="17"/>
          <w:shd w:fill="ECEFF3"/>
        </w:rPr>
        <w:t xml:space="preserve">tenant.{tenantId}.orders</w:t>
      </w:r>
      <w:r>
        <w:rPr>
          <w:rFonts w:ascii="Aptos" w:hAnsi="Aptos"/>
          <w:color w:val="1F2937"/>
          <w:sz w:val="19"/>
        </w:rPr>
        <w:t xml:space="preserve"> via </w:t>
      </w:r>
      <w:r>
        <w:rPr>
          <w:rFonts w:ascii="Consolas" w:hAnsi="Consolas"/>
          <w:color w:val="C11B12"/>
          <w:sz w:val="17"/>
          <w:shd w:fill="ECEFF3"/>
        </w:rPr>
        <w:t xml:space="preserve">Broadcast::channel()</w:t>
      </w:r>
      <w:r>
        <w:rPr>
          <w:rFonts w:ascii="Aptos" w:hAnsi="Aptos"/>
          <w:color w:val="1F2937"/>
          <w:sz w:val="19"/>
        </w:rPr>
        <w:t xml:space="preserve"> di </w:t>
      </w:r>
      <w:r>
        <w:rPr>
          <w:rFonts w:ascii="Consolas" w:hAnsi="Consolas"/>
          <w:color w:val="C11B12"/>
          <w:sz w:val="17"/>
          <w:shd w:fill="ECEFF3"/>
        </w:rPr>
        <w:t xml:space="preserve">KitchenServiceProvider</w:t>
      </w:r>
      <w:r>
        <w:rPr>
          <w:rFonts w:ascii="Aptos" w:hAnsi="Aptos"/>
          <w:color w:val="1F2937"/>
          <w:sz w:val="19"/>
        </w:rPr>
        <w:t xml:space="preserve"> (bukan </w:t>
      </w:r>
      <w:r>
        <w:rPr>
          <w:rFonts w:ascii="Consolas" w:hAnsi="Consolas"/>
          <w:color w:val="C11B12"/>
          <w:sz w:val="17"/>
          <w:shd w:fill="ECEFF3"/>
        </w:rPr>
        <w:t xml:space="preserve">routes/channels.php</w:t>
      </w:r>
      <w:r>
        <w:rPr>
          <w:rFonts w:ascii="Aptos" w:hAnsi="Aptos"/>
          <w:color w:val="1F2937"/>
          <w:sz w:val="19"/>
        </w:rPr>
        <w:t xml:space="preserve">; aman untuk </w:t>
      </w:r>
      <w:r>
        <w:rPr>
          <w:rFonts w:ascii="Consolas" w:hAnsi="Consolas"/>
          <w:color w:val="C11B12"/>
          <w:sz w:val="17"/>
          <w:shd w:fill="ECEFF3"/>
        </w:rPr>
        <w:t xml:space="preserve">route:cache</w:t>
      </w:r>
      <w:r>
        <w:rPr>
          <w:rFonts w:ascii="Aptos" w:hAnsi="Aptos"/>
          <w:color w:val="1F2937"/>
          <w:sz w:val="19"/>
        </w:rPr>
        <w:t xml:space="preserve">), komponen </w:t>
      </w:r>
      <w:r>
        <w:rPr>
          <w:rFonts w:ascii="Consolas" w:hAnsi="Consolas"/>
          <w:color w:val="C11B12"/>
          <w:sz w:val="17"/>
          <w:shd w:fill="ECEFF3"/>
        </w:rPr>
        <w:t xml:space="preserve">kitchen::kitchen-board</w:t>
      </w:r>
      <w:r>
        <w:rPr>
          <w:rFonts w:ascii="Aptos" w:hAnsi="Aptos"/>
          <w:color w:val="1F2937"/>
          <w:sz w:val="19"/>
        </w:rPr>
        <w:t xml:space="preserve">; nama channel </w:t>
      </w:r>
      <w:r>
        <w:rPr>
          <w:rFonts w:ascii="Consolas" w:hAnsi="Consolas"/>
          <w:color w:val="C11B12"/>
          <w:sz w:val="17"/>
          <w:shd w:fill="ECEFF3"/>
        </w:rPr>
        <w:t xml:space="preserve">.kds</w:t>
      </w:r>
      <w:r>
        <w:rPr>
          <w:rFonts w:ascii="Aptos" w:hAnsi="Aptos"/>
          <w:color w:val="1F2937"/>
          <w:sz w:val="19"/>
        </w:rPr>
        <w:t xml:space="preserve"> diselaraskan menjadi </w:t>
      </w:r>
      <w:r>
        <w:rPr>
          <w:rFonts w:ascii="Consolas" w:hAnsi="Consolas"/>
          <w:color w:val="C11B12"/>
          <w:sz w:val="17"/>
          <w:shd w:fill="ECEFF3"/>
        </w:rPr>
        <w:t xml:space="preserve">.orders</w:t>
      </w:r>
      <w:r>
        <w:rPr>
          <w:rFonts w:ascii="Aptos" w:hAnsi="Aptos"/>
          <w:color w:val="1F2937"/>
          <w:sz w:val="19"/>
        </w:rPr>
        <w:t xml:space="preserve">; path diselaraskan; blok Output Nyata Modul 12 v1 dipindah dari judul Modul 13.</w:t>
      </w:r>
    </w:p>
    <w:p>
      <w:pPr>
        <w:pStyle w:val="ListBody"/>
      </w:pPr>
      <w:r>
        <w:rPr>
          <w:rFonts w:ascii="Aptos" w:hAnsi="Aptos"/>
          <w:color w:val="1F2937"/>
          <w:sz w:val="19"/>
        </w:rPr>
        <w:t xml:space="preserve">DOC-12-005 — Blok BUAT FILE per tahap Modul 12: make:class (TenantChannels, KitchenService), make:exception FQN, make:livewire kitchen::kitchen-board, make:event FQN ×2 ke modul Kitchen, make:test; halaman &amp; route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