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after="360"/>
        <w:jc w:val="center"/>
      </w:pPr>
      <w:r>
        <w:rPr>
          <w:rFonts w:ascii="Calibri" w:hAnsi="Calibri" w:eastAsia="Calibri"/>
          <w:b/>
          <w:color w:val="7A5A00"/>
          <w:sz w:val="20"/>
        </w:rPr>
        <w:t>BUKU PRAKTIKUM PROYEK</w:t>
      </w:r>
    </w:p>
    <w:p>
      <w:pPr>
        <w:spacing w:after="200"/>
        <w:jc w:val="center"/>
      </w:pPr>
      <w:r>
        <w:rPr>
          <w:rFonts w:ascii="Aptos Display" w:hAnsi="Aptos Display" w:eastAsia="Calibri"/>
          <w:b/>
          <w:color w:val="1F2937"/>
          <w:sz w:val="58"/>
        </w:rPr>
        <w:t>PENGEMBANGAN APLIKASI</w:t>
        <w:br/>
        <w:t>KANTIN MULTI-TENANT</w:t>
      </w:r>
    </w:p>
    <w:p>
      <w:pPr>
        <w:spacing w:after="600"/>
        <w:jc w:val="center"/>
      </w:pPr>
      <w:r>
        <w:rPr>
          <w:rFonts w:ascii="Aptos" w:hAnsi="Aptos" w:eastAsia="Calibri"/>
          <w:b/>
          <w:color w:val="FF2D20"/>
          <w:sz w:val="27"/>
        </w:rPr>
        <w:t>Laravel 13 • Blade • Livewire 4 • Reverb • MariaDB • Redis</w:t>
      </w:r>
    </w:p>
    <w:p>
      <w:pPr>
        <w:pStyle w:val="CalloutConcept"/>
        <w:shd w:fill="EAF2FF" w:val="clear"/>
        <w:pBdr>
          <w:left w:val="single" w:sz="18" w:space="8" w:color="2563EB"/>
        </w:pBdr>
      </w:pPr>
      <w:r>
        <w:rPr>
          <w:rFonts w:ascii="Calibri" w:hAnsi="Calibri" w:eastAsia="Calibri"/>
          <w:b/>
          <w:color w:val="2E74B5"/>
          <w:sz w:val="21"/>
        </w:rPr>
        <w:t xml:space="preserve">Target: </w:t>
      </w:r>
      <w:r>
        <w:rPr>
          <w:rFonts w:ascii="Calibri" w:hAnsi="Calibri" w:eastAsia="Calibri"/>
          <w:color w:val="0B2545"/>
          <w:sz w:val="21"/>
        </w:rPr>
        <w:t>14 pertemuan × 3,5 jam efektif di kelas = 49 jam (ditambah tugas mandiri di luar kelas) untuk menghasilkan MVP yang dapat didemokan, diuji, dan disiapkan menuju deployment.</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2700"/>
        <w:gridCol w:w="6660"/>
      </w:tblGrid>
      <w:tr>
        <w:trPr>
          <w:tblHeader w:val="true"/>
        </w:trPr>
        <w:tc>
          <w:tcPr>
            <w:tcW w:type="dxa" w:w="2700"/>
            <w:tcMar>
              <w:top w:w="85" w:type="dxa"/>
              <w:start w:w="110" w:type="dxa"/>
              <w:bottom w:w="85" w:type="dxa"/>
              <w:end w:w="110" w:type="dxa"/>
            </w:tcMar>
            <w:vAlign w:val="center"/>
            <w:shd w:fill="E9EEF5" w:val="clear"/>
          </w:tcPr>
          <w:p>
            <w:pPr>
              <w:spacing w:after="0" w:line="247" w:lineRule="auto"/>
            </w:pPr>
            <w:r>
              <w:rPr>
                <w:rFonts w:ascii="Aptos" w:hAnsi="Aptos" w:eastAsia="Calibri"/>
                <w:b/>
                <w:color w:val="1F2937"/>
                <w:sz w:val="16"/>
              </w:rPr>
              <w:t>Basis desain</w:t>
            </w:r>
          </w:p>
        </w:tc>
        <w:tc>
          <w:tcPr>
            <w:tcW w:type="dxa" w:w="6660"/>
            <w:tcMar>
              <w:top w:w="85" w:type="dxa"/>
              <w:start w:w="110" w:type="dxa"/>
              <w:bottom w:w="85" w:type="dxa"/>
              <w:end w:w="110" w:type="dxa"/>
            </w:tcMar>
            <w:vAlign w:val="center"/>
            <w:shd w:fill="E9EEF5"/>
          </w:tcPr>
          <w:p>
            <w:pPr>
              <w:spacing w:after="0" w:line="247" w:lineRule="auto"/>
            </w:pPr>
            <w:r>
              <w:rPr>
                <w:rFonts w:ascii="Aptos" w:hAnsi="Aptos" w:eastAsia="Calibri"/>
                <w:b/>
                <w:color w:val="1F2937"/>
                <w:sz w:val="16"/>
              </w:rPr>
              <w:t>SRS v2 dan mockup revisi Fase 0</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Arsitektur</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Modular monolith; shared database dengan isolasi tenant berlapis</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Penyimpanan</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MariaDB 10.6+ untuk transaksi; Redis untuk session/cache/cart/queue</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Versi modul</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8.0 • 16 Agustus 2026 (revisi kumulatif dari v7)</w:t>
            </w:r>
          </w:p>
        </w:tc>
      </w:tr>
    </w:tbl>
    <w:p>
      <w:pPr>
        <w:spacing w:before="720"/>
        <w:jc w:val="center"/>
      </w:pPr>
      <w:r>
        <w:rPr>
          <w:rFonts w:ascii="Aptos" w:hAnsi="Aptos"/>
          <w:color w:val="5B6472"/>
          <w:sz w:val="17"/>
        </w:rPr>
        <w:t>Interactive/visual explainer • Panduan lengkap 14 pertemuan • Setiap minggu berakhir dengan test, evidence, refleksi, dan commit</w:t>
      </w:r>
    </w:p>
    <w:p>
      <w:r>
        <w:rPr>
          <w:rFonts w:ascii="Aptos" w:hAnsi="Aptos"/>
        </w:rPr>
        <w:br w:type="page"/>
      </w:r>
    </w:p>
    <w:p>
      <w:pPr>
        <w:pStyle w:val="Heading1"/>
      </w:pPr>
      <w:r>
        <w:rPr>
          <w:rFonts w:ascii="Aptos Display" w:hAnsi="Aptos Display"/>
          <w:color w:val="FF2D20"/>
        </w:rPr>
        <w:t>Cara Menggunakan Buku Praktikum</w:t>
      </w:r>
    </w:p>
    <w:p>
      <w:pPr>
        <w:pStyle w:val="CalloutConcept"/>
        <w:shd w:fill="EAF2FF" w:val="clear"/>
        <w:pBdr>
          <w:left w:val="single" w:sz="18" w:space="8" w:color="2563EB"/>
        </w:pBdr>
      </w:pPr>
      <w:r>
        <w:rPr>
          <w:rFonts w:ascii="Calibri" w:hAnsi="Calibri" w:eastAsia="Calibri"/>
          <w:b/>
          <w:color w:val="2E74B5"/>
          <w:sz w:val="21"/>
        </w:rPr>
        <w:t xml:space="preserve">Prinsip kerja: </w:t>
      </w:r>
      <w:r>
        <w:rPr>
          <w:rFonts w:ascii="Calibri" w:hAnsi="Calibri" w:eastAsia="Calibri"/>
          <w:color w:val="0B2545"/>
          <w:sz w:val="21"/>
        </w:rPr>
        <w:t>Satu minggu menghasilkan satu increment yang dapat dijalankan dan diuji. Jangan melanjutkan bila acceptance checklist minggu berjalan belum terpenuhi.</w:t>
      </w:r>
    </w:p>
    <w:p>
      <w:r>
        <w:rPr>
          <w:rFonts w:ascii="Aptos" w:hAnsi="Aptos"/>
        </w:rPr>
        <w:t>Buku ini ditujukan bagi programmer yang sudah memahami PHP native, JavaScript, CSS, HTML, MySQL/MariaDB, algoritma, struktur data, dan OOP. Karena waktu efektif di kelas 3 jam 30 menit per minggu (plus tugas mandiri), pembacaan dokumentasi tambahan dan perbaikan di luar scope MVP harus masuk backlog, bukan mengambil waktu quality gate.</w:t>
      </w:r>
    </w:p>
    <w:p>
      <w:pPr>
        <w:pStyle w:val="ListBody"/>
        <w:numPr>
          <w:ilvl w:val="0"/>
          <w:numId w:val="10"/>
        </w:numPr>
      </w:pPr>
      <w:r>
        <w:rPr>
          <w:rFonts w:ascii="Aptos" w:hAnsi="Aptos"/>
        </w:rPr>
        <w:t>Sebelum pertemuan: baca pendahuluan, cek prasyarat, dan pull branch terbaru.</w:t>
      </w:r>
    </w:p>
    <w:p>
      <w:pPr>
        <w:pStyle w:val="ListBody"/>
        <w:numPr>
          <w:ilvl w:val="0"/>
          <w:numId w:val="10"/>
        </w:numPr>
      </w:pPr>
      <w:r>
        <w:rPr>
          <w:rFonts w:ascii="Aptos" w:hAnsi="Aptos"/>
        </w:rPr>
        <w:t>Saat pertemuan: ikuti tahap berurutan; commit kecil diperbolehkan, tetapi output harus utuh.</w:t>
      </w:r>
    </w:p>
    <w:p>
      <w:pPr>
        <w:pStyle w:val="ListBody"/>
        <w:numPr>
          <w:ilvl w:val="0"/>
          <w:numId w:val="10"/>
        </w:numPr>
      </w:pPr>
      <w:r>
        <w:rPr>
          <w:rFonts w:ascii="Aptos" w:hAnsi="Aptos"/>
        </w:rPr>
        <w:t>Setelah implementasi: jalankan test, Pint, dan build; simpan evidence pada jurnal proyek.</w:t>
      </w:r>
    </w:p>
    <w:p>
      <w:pPr>
        <w:pStyle w:val="ListBody"/>
        <w:numPr>
          <w:ilvl w:val="0"/>
          <w:numId w:val="10"/>
        </w:numPr>
      </w:pPr>
      <w:r>
        <w:rPr>
          <w:rFonts w:ascii="Aptos" w:hAnsi="Aptos"/>
        </w:rPr>
        <w:t>Gunakan blok kode, SQL baseline, dan daftar artefak sebagai referensi. Sesuaikan namespace, factory, model, dan provider dengan repository aktual.</w:t>
      </w:r>
    </w:p>
    <w:p>
      <w:pPr>
        <w:pStyle w:val="ListBody"/>
        <w:numPr>
          <w:ilvl w:val="0"/>
          <w:numId w:val="10"/>
        </w:numPr>
      </w:pPr>
      <w:r>
        <w:rPr>
          <w:rFonts w:ascii="Aptos" w:hAnsi="Aptos"/>
        </w:rPr>
        <w:t>Catat keputusan baru sebagai ADR dan hubungkan requirement SRS ke test penerimaan.</w:t>
      </w:r>
    </w:p>
    <w:p>
      <w:pPr>
        <w:pStyle w:val="Heading2"/>
      </w:pPr>
      <w:r>
        <w:rPr>
          <w:rFonts w:ascii="Aptos Display" w:hAnsi="Aptos Display"/>
          <w:color w:val="1F2937"/>
        </w:rPr>
        <w:t>Profil Pengguna Modul</w:t>
      </w:r>
    </w:p>
    <w:p>
      <w:r>
        <w:rPr>
          <w:rFonts w:ascii="Aptos" w:hAnsi="Aptos"/>
        </w:rPr>
        <w:t>Modul ini dirancang untuk mahasiswa semester tiga yang telah lulus Algoritma Pemrograman, SQL Database, Pemrograman Berorientasi Objek, dan Pemrograman Web dengan PHP Native. Setiap abstraksi Laravel dijembatani dari pengetahuan tersebut sebelum digunakan dalam proyek.</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118"/>
            <w:shd w:fill="E9EEF5"/>
            <w:tcMar>
              <w:top w:w="85" w:type="dxa"/>
              <w:start w:w="110" w:type="dxa"/>
              <w:bottom w:w="85" w:type="dxa"/>
              <w:end w:w="110" w:type="dxa"/>
            </w:tcMar>
            <w:vAlign w:val="center"/>
          </w:tcPr>
          <w:p>
            <w:pPr>
              <w:spacing w:after="0" w:line="247" w:lineRule="auto"/>
            </w:pPr>
            <w:r>
              <w:rPr>
                <w:rFonts w:ascii="Aptos" w:hAnsi="Aptos"/>
                <w:b/>
                <w:color w:val="1F2937"/>
                <w:sz w:val="16"/>
              </w:rPr>
              <w:t>Bekal yang telah dikuasai</w:t>
            </w:r>
          </w:p>
        </w:tc>
        <w:tc>
          <w:tcPr>
            <w:tcW w:type="dxa" w:w="5726"/>
            <w:shd w:fill="E9EEF5"/>
            <w:tcMar>
              <w:top w:w="85" w:type="dxa"/>
              <w:start w:w="110" w:type="dxa"/>
              <w:bottom w:w="85" w:type="dxa"/>
              <w:end w:w="110" w:type="dxa"/>
            </w:tcMar>
            <w:vAlign w:val="center"/>
          </w:tcPr>
          <w:p>
            <w:pPr>
              <w:spacing w:after="0" w:line="247" w:lineRule="auto"/>
            </w:pPr>
            <w:r>
              <w:rPr>
                <w:rFonts w:ascii="Aptos" w:hAnsi="Aptos"/>
                <w:b/>
                <w:color w:val="1F2937"/>
                <w:sz w:val="16"/>
              </w:rPr>
              <w:t>Jembatan menuju Laravel 13</w:t>
            </w:r>
          </w:p>
        </w:tc>
      </w:tr>
      <w:tr>
        <w:tc>
          <w:tcPr>
            <w:tcW w:type="dxa" w:w="3118"/>
            <w:tcMar>
              <w:top w:w="85" w:type="dxa"/>
              <w:start w:w="110" w:type="dxa"/>
              <w:bottom w:w="85" w:type="dxa"/>
              <w:end w:w="110" w:type="dxa"/>
            </w:tcMar>
            <w:vAlign w:val="top"/>
          </w:tcPr>
          <w:p>
            <w:pPr>
              <w:spacing w:after="0" w:line="247" w:lineRule="auto"/>
            </w:pPr>
            <w:r>
              <w:rPr>
                <w:rFonts w:ascii="Aptos" w:hAnsi="Aptos"/>
                <w:color w:val="1F2937"/>
                <w:sz w:val="16"/>
              </w:rPr>
              <w:t>Algoritma: urutan, kondisi, perulangan, fungsi</w:t>
            </w:r>
          </w:p>
        </w:tc>
        <w:tc>
          <w:tcPr>
            <w:tcW w:type="dxa" w:w="5726"/>
            <w:tcMar>
              <w:top w:w="85" w:type="dxa"/>
              <w:start w:w="110" w:type="dxa"/>
              <w:bottom w:w="85" w:type="dxa"/>
              <w:end w:w="110" w:type="dxa"/>
            </w:tcMar>
            <w:vAlign w:val="top"/>
          </w:tcPr>
          <w:p>
            <w:pPr>
              <w:spacing w:after="0" w:line="247" w:lineRule="auto"/>
            </w:pPr>
            <w:r>
              <w:rPr>
                <w:rFonts w:ascii="Aptos" w:hAnsi="Aptos"/>
                <w:color w:val="1F2937"/>
                <w:sz w:val="16"/>
              </w:rPr>
              <w:t>Request lifecycle, action, state machine, dan transaction flow</w:t>
            </w:r>
          </w:p>
        </w:tc>
      </w:tr>
      <w:tr>
        <w:tc>
          <w:tcPr>
            <w:tcW w:type="dxa" w:w="3118"/>
            <w:tcMar>
              <w:top w:w="85" w:type="dxa"/>
              <w:start w:w="110" w:type="dxa"/>
              <w:bottom w:w="85" w:type="dxa"/>
              <w:end w:w="110" w:type="dxa"/>
            </w:tcMar>
            <w:vAlign w:val="top"/>
            <w:shd w:fill="F8FAFC"/>
          </w:tcPr>
          <w:p>
            <w:pPr>
              <w:spacing w:after="0" w:line="247" w:lineRule="auto"/>
            </w:pPr>
            <w:r>
              <w:rPr>
                <w:rFonts w:ascii="Aptos" w:hAnsi="Aptos"/>
                <w:color w:val="1F2937"/>
                <w:sz w:val="16"/>
              </w:rPr>
              <w:t>SQL: DDL, DML, join, constraint, transaksi</w:t>
            </w:r>
          </w:p>
        </w:tc>
        <w:tc>
          <w:tcPr>
            <w:tcW w:type="dxa" w:w="5726"/>
            <w:tcMar>
              <w:top w:w="85" w:type="dxa"/>
              <w:start w:w="110" w:type="dxa"/>
              <w:bottom w:w="85" w:type="dxa"/>
              <w:end w:w="110" w:type="dxa"/>
            </w:tcMar>
            <w:vAlign w:val="top"/>
            <w:shd w:fill="F8FAFC"/>
          </w:tcPr>
          <w:p>
            <w:pPr>
              <w:spacing w:after="0" w:line="247" w:lineRule="auto"/>
            </w:pPr>
            <w:r>
              <w:rPr>
                <w:rFonts w:ascii="Aptos" w:hAnsi="Aptos"/>
                <w:color w:val="1F2937"/>
                <w:sz w:val="16"/>
              </w:rPr>
              <w:t>Migration, Eloquent, eager loading, row lock, dan database test</w:t>
            </w:r>
          </w:p>
        </w:tc>
      </w:tr>
      <w:tr>
        <w:tc>
          <w:tcPr>
            <w:tcW w:type="dxa" w:w="3118"/>
            <w:tcMar>
              <w:top w:w="85" w:type="dxa"/>
              <w:start w:w="110" w:type="dxa"/>
              <w:bottom w:w="85" w:type="dxa"/>
              <w:end w:w="110" w:type="dxa"/>
            </w:tcMar>
            <w:vAlign w:val="top"/>
          </w:tcPr>
          <w:p>
            <w:pPr>
              <w:spacing w:after="0" w:line="247" w:lineRule="auto"/>
            </w:pPr>
            <w:r>
              <w:rPr>
                <w:rFonts w:ascii="Aptos" w:hAnsi="Aptos"/>
                <w:color w:val="1F2937"/>
                <w:sz w:val="16"/>
              </w:rPr>
              <w:t>OOP: class, interface, encapsulation</w:t>
            </w:r>
          </w:p>
        </w:tc>
        <w:tc>
          <w:tcPr>
            <w:tcW w:type="dxa" w:w="5726"/>
            <w:tcMar>
              <w:top w:w="85" w:type="dxa"/>
              <w:start w:w="110" w:type="dxa"/>
              <w:bottom w:w="85" w:type="dxa"/>
              <w:end w:w="110" w:type="dxa"/>
            </w:tcMar>
            <w:vAlign w:val="top"/>
          </w:tcPr>
          <w:p>
            <w:pPr>
              <w:spacing w:after="0" w:line="247" w:lineRule="auto"/>
            </w:pPr>
            <w:r>
              <w:rPr>
                <w:rFonts w:ascii="Aptos" w:hAnsi="Aptos"/>
                <w:color w:val="1F2937"/>
                <w:sz w:val="16"/>
              </w:rPr>
              <w:t>Service container, dependency injection, contract, policy, dan event</w:t>
            </w:r>
          </w:p>
        </w:tc>
      </w:tr>
      <w:tr>
        <w:tc>
          <w:tcPr>
            <w:tcW w:type="dxa" w:w="3118"/>
            <w:tcMar>
              <w:top w:w="85" w:type="dxa"/>
              <w:start w:w="110" w:type="dxa"/>
              <w:bottom w:w="85" w:type="dxa"/>
              <w:end w:w="110" w:type="dxa"/>
            </w:tcMar>
            <w:vAlign w:val="top"/>
            <w:shd w:fill="F8FAFC"/>
          </w:tcPr>
          <w:p>
            <w:pPr>
              <w:spacing w:after="0" w:line="247" w:lineRule="auto"/>
            </w:pPr>
            <w:r>
              <w:rPr>
                <w:rFonts w:ascii="Aptos" w:hAnsi="Aptos"/>
                <w:color w:val="1F2937"/>
                <w:sz w:val="16"/>
              </w:rPr>
              <w:t>PHP native: request, session, include</w:t>
            </w:r>
          </w:p>
        </w:tc>
        <w:tc>
          <w:tcPr>
            <w:tcW w:type="dxa" w:w="5726"/>
            <w:tcMar>
              <w:top w:w="85" w:type="dxa"/>
              <w:start w:w="110" w:type="dxa"/>
              <w:bottom w:w="85" w:type="dxa"/>
              <w:end w:w="110" w:type="dxa"/>
            </w:tcMar>
            <w:vAlign w:val="top"/>
            <w:shd w:fill="F8FAFC"/>
          </w:tcPr>
          <w:p>
            <w:pPr>
              <w:spacing w:after="0" w:line="247" w:lineRule="auto"/>
            </w:pPr>
            <w:r>
              <w:rPr>
                <w:rFonts w:ascii="Aptos" w:hAnsi="Aptos"/>
                <w:color w:val="1F2937"/>
                <w:sz w:val="16"/>
              </w:rPr>
              <w:t>Route, Form Request, middleware, Blade, Livewire, dan session driver</w:t>
            </w:r>
          </w:p>
        </w:tc>
      </w:tr>
    </w:tbl>
    <w:p>
      <w:pPr>
        <w:pStyle w:val="Heading2"/>
      </w:pPr>
      <w:r>
        <w:rPr>
          <w:rFonts w:ascii="Aptos Display" w:hAnsi="Aptos Display"/>
          <w:color w:val="1F2937"/>
        </w:rPr>
        <w:t>Pola Belajar Interactive/Visual Explainer</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361"/>
            <w:shd w:fill="E9EEF5"/>
            <w:tcMar>
              <w:top w:w="85" w:type="dxa"/>
              <w:start w:w="110" w:type="dxa"/>
              <w:bottom w:w="85" w:type="dxa"/>
              <w:end w:w="110" w:type="dxa"/>
            </w:tcMar>
            <w:vAlign w:val="center"/>
          </w:tcPr>
          <w:p>
            <w:pPr>
              <w:spacing w:after="0" w:line="247" w:lineRule="auto"/>
            </w:pPr>
            <w:r>
              <w:rPr>
                <w:rFonts w:ascii="Aptos" w:hAnsi="Aptos"/>
                <w:b/>
                <w:color w:val="1F2937"/>
                <w:sz w:val="16"/>
              </w:rPr>
              <w:t>Fase</w:t>
            </w:r>
          </w:p>
        </w:tc>
        <w:tc>
          <w:tcPr>
            <w:tcW w:type="dxa" w:w="4649"/>
            <w:shd w:fill="E9EEF5"/>
            <w:tcMar>
              <w:top w:w="85" w:type="dxa"/>
              <w:start w:w="110" w:type="dxa"/>
              <w:bottom w:w="85" w:type="dxa"/>
              <w:end w:w="110" w:type="dxa"/>
            </w:tcMar>
            <w:vAlign w:val="center"/>
          </w:tcPr>
          <w:p>
            <w:pPr>
              <w:spacing w:after="0" w:line="247" w:lineRule="auto"/>
            </w:pPr>
            <w:r>
              <w:rPr>
                <w:rFonts w:ascii="Aptos" w:hAnsi="Aptos"/>
                <w:b/>
                <w:color w:val="1F2937"/>
                <w:sz w:val="16"/>
              </w:rPr>
              <w:t>Aktivitas mahasiswa</w:t>
            </w:r>
          </w:p>
        </w:tc>
        <w:tc>
          <w:tcPr>
            <w:tcW w:type="dxa" w:w="2835"/>
            <w:shd w:fill="E9EEF5"/>
            <w:tcMar>
              <w:top w:w="85" w:type="dxa"/>
              <w:start w:w="110" w:type="dxa"/>
              <w:bottom w:w="85" w:type="dxa"/>
              <w:end w:w="110" w:type="dxa"/>
            </w:tcMar>
            <w:vAlign w:val="center"/>
          </w:tcPr>
          <w:p>
            <w:pPr>
              <w:spacing w:after="0" w:line="247" w:lineRule="auto"/>
            </w:pPr>
            <w:r>
              <w:rPr>
                <w:rFonts w:ascii="Aptos" w:hAnsi="Aptos"/>
                <w:b/>
                <w:color w:val="1F2937"/>
                <w:sz w:val="16"/>
              </w:rPr>
              <w:t>Bukti yang dicari</w:t>
            </w:r>
          </w:p>
        </w:tc>
      </w:tr>
      <w:tr>
        <w:tc>
          <w:tcPr>
            <w:tcW w:type="dxa" w:w="1361"/>
            <w:tcMar>
              <w:top w:w="85" w:type="dxa"/>
              <w:start w:w="110" w:type="dxa"/>
              <w:bottom w:w="85" w:type="dxa"/>
              <w:end w:w="110" w:type="dxa"/>
            </w:tcMar>
            <w:vAlign w:val="top"/>
          </w:tcPr>
          <w:p>
            <w:pPr>
              <w:spacing w:after="0" w:line="247" w:lineRule="auto"/>
            </w:pPr>
            <w:r>
              <w:rPr>
                <w:rFonts w:ascii="Aptos" w:hAnsi="Aptos"/>
                <w:color w:val="1F2937"/>
                <w:sz w:val="16"/>
              </w:rPr>
              <w:t>1 · Predict</w:t>
            </w:r>
          </w:p>
        </w:tc>
        <w:tc>
          <w:tcPr>
            <w:tcW w:type="dxa" w:w="4649"/>
            <w:tcMar>
              <w:top w:w="85" w:type="dxa"/>
              <w:start w:w="110" w:type="dxa"/>
              <w:bottom w:w="85" w:type="dxa"/>
              <w:end w:w="110" w:type="dxa"/>
            </w:tcMar>
            <w:vAlign w:val="top"/>
          </w:tcPr>
          <w:p>
            <w:pPr>
              <w:spacing w:after="0" w:line="247" w:lineRule="auto"/>
            </w:pPr>
            <w:r>
              <w:rPr>
                <w:rFonts w:ascii="Aptos" w:hAnsi="Aptos"/>
                <w:color w:val="1F2937"/>
                <w:sz w:val="16"/>
              </w:rPr>
              <w:t>Menjawab sebelum menjalankan kode.</w:t>
            </w:r>
          </w:p>
        </w:tc>
        <w:tc>
          <w:tcPr>
            <w:tcW w:type="dxa" w:w="2835"/>
            <w:tcMar>
              <w:top w:w="85" w:type="dxa"/>
              <w:start w:w="110" w:type="dxa"/>
              <w:bottom w:w="85" w:type="dxa"/>
              <w:end w:w="110" w:type="dxa"/>
            </w:tcMar>
            <w:vAlign w:val="top"/>
          </w:tcPr>
          <w:p>
            <w:pPr>
              <w:spacing w:after="0" w:line="247" w:lineRule="auto"/>
            </w:pPr>
            <w:r>
              <w:rPr>
                <w:rFonts w:ascii="Aptos" w:hAnsi="Aptos"/>
                <w:color w:val="1F2937"/>
                <w:sz w:val="16"/>
              </w:rPr>
              <w:t>Hipotesis singkat pada jurnal.</w:t>
            </w:r>
          </w:p>
        </w:tc>
      </w:tr>
      <w:tr>
        <w:tc>
          <w:tcPr>
            <w:tcW w:type="dxa" w:w="1361"/>
            <w:tcMar>
              <w:top w:w="85" w:type="dxa"/>
              <w:start w:w="110" w:type="dxa"/>
              <w:bottom w:w="85" w:type="dxa"/>
              <w:end w:w="110" w:type="dxa"/>
            </w:tcMar>
            <w:vAlign w:val="top"/>
            <w:shd w:fill="F8FAFC"/>
          </w:tcPr>
          <w:p>
            <w:pPr>
              <w:spacing w:after="0" w:line="247" w:lineRule="auto"/>
            </w:pPr>
            <w:r>
              <w:rPr>
                <w:rFonts w:ascii="Aptos" w:hAnsi="Aptos"/>
                <w:color w:val="1F2937"/>
                <w:sz w:val="16"/>
              </w:rPr>
              <w:t>2 · Try</w:t>
            </w:r>
          </w:p>
        </w:tc>
        <w:tc>
          <w:tcPr>
            <w:tcW w:type="dxa" w:w="4649"/>
            <w:tcMar>
              <w:top w:w="85" w:type="dxa"/>
              <w:start w:w="110" w:type="dxa"/>
              <w:bottom w:w="85" w:type="dxa"/>
              <w:end w:w="110" w:type="dxa"/>
            </w:tcMar>
            <w:vAlign w:val="top"/>
            <w:shd w:fill="F8FAFC"/>
          </w:tcPr>
          <w:p>
            <w:pPr>
              <w:spacing w:after="0" w:line="247" w:lineRule="auto"/>
            </w:pPr>
            <w:r>
              <w:rPr>
                <w:rFonts w:ascii="Aptos" w:hAnsi="Aptos"/>
                <w:color w:val="1F2937"/>
                <w:sz w:val="16"/>
              </w:rPr>
              <w:t>Mengetik perintah dan kode bertahap.</w:t>
            </w:r>
          </w:p>
        </w:tc>
        <w:tc>
          <w:tcPr>
            <w:tcW w:type="dxa" w:w="2835"/>
            <w:tcMar>
              <w:top w:w="85" w:type="dxa"/>
              <w:start w:w="110" w:type="dxa"/>
              <w:bottom w:w="85" w:type="dxa"/>
              <w:end w:w="110" w:type="dxa"/>
            </w:tcMar>
            <w:vAlign w:val="top"/>
            <w:shd w:fill="F8FAFC"/>
          </w:tcPr>
          <w:p>
            <w:pPr>
              <w:spacing w:after="0" w:line="247" w:lineRule="auto"/>
            </w:pPr>
            <w:r>
              <w:rPr>
                <w:rFonts w:ascii="Aptos" w:hAnsi="Aptos"/>
                <w:color w:val="1F2937"/>
                <w:sz w:val="16"/>
              </w:rPr>
              <w:t>Diff atau commit kecil.</w:t>
            </w:r>
          </w:p>
        </w:tc>
      </w:tr>
      <w:tr>
        <w:tc>
          <w:tcPr>
            <w:tcW w:type="dxa" w:w="1361"/>
            <w:tcMar>
              <w:top w:w="85" w:type="dxa"/>
              <w:start w:w="110" w:type="dxa"/>
              <w:bottom w:w="85" w:type="dxa"/>
              <w:end w:w="110" w:type="dxa"/>
            </w:tcMar>
            <w:vAlign w:val="top"/>
          </w:tcPr>
          <w:p>
            <w:pPr>
              <w:spacing w:after="0" w:line="247" w:lineRule="auto"/>
            </w:pPr>
            <w:r>
              <w:rPr>
                <w:rFonts w:ascii="Aptos" w:hAnsi="Aptos"/>
                <w:color w:val="1F2937"/>
                <w:sz w:val="16"/>
              </w:rPr>
              <w:t>3 · Observe</w:t>
            </w:r>
          </w:p>
        </w:tc>
        <w:tc>
          <w:tcPr>
            <w:tcW w:type="dxa" w:w="4649"/>
            <w:tcMar>
              <w:top w:w="85" w:type="dxa"/>
              <w:start w:w="110" w:type="dxa"/>
              <w:bottom w:w="85" w:type="dxa"/>
              <w:end w:w="110" w:type="dxa"/>
            </w:tcMar>
            <w:vAlign w:val="top"/>
          </w:tcPr>
          <w:p>
            <w:pPr>
              <w:spacing w:after="0" w:line="247" w:lineRule="auto"/>
            </w:pPr>
            <w:r>
              <w:rPr>
                <w:rFonts w:ascii="Aptos" w:hAnsi="Aptos"/>
                <w:color w:val="1F2937"/>
                <w:sz w:val="16"/>
              </w:rPr>
              <w:t>Membaca terminal, UI, database, dan log.</w:t>
            </w:r>
          </w:p>
        </w:tc>
        <w:tc>
          <w:tcPr>
            <w:tcW w:type="dxa" w:w="2835"/>
            <w:tcMar>
              <w:top w:w="85" w:type="dxa"/>
              <w:start w:w="110" w:type="dxa"/>
              <w:bottom w:w="85" w:type="dxa"/>
              <w:end w:w="110" w:type="dxa"/>
            </w:tcMar>
            <w:vAlign w:val="top"/>
          </w:tcPr>
          <w:p>
            <w:pPr>
              <w:spacing w:after="0" w:line="247" w:lineRule="auto"/>
            </w:pPr>
            <w:r>
              <w:rPr>
                <w:rFonts w:ascii="Aptos" w:hAnsi="Aptos"/>
                <w:color w:val="1F2937"/>
                <w:sz w:val="16"/>
              </w:rPr>
              <w:t>Output atau screenshot.</w:t>
            </w:r>
          </w:p>
        </w:tc>
      </w:tr>
      <w:tr>
        <w:tc>
          <w:tcPr>
            <w:tcW w:type="dxa" w:w="1361"/>
            <w:tcMar>
              <w:top w:w="85" w:type="dxa"/>
              <w:start w:w="110" w:type="dxa"/>
              <w:bottom w:w="85" w:type="dxa"/>
              <w:end w:w="110" w:type="dxa"/>
            </w:tcMar>
            <w:vAlign w:val="top"/>
            <w:shd w:fill="F8FAFC"/>
          </w:tcPr>
          <w:p>
            <w:pPr>
              <w:spacing w:after="0" w:line="247" w:lineRule="auto"/>
            </w:pPr>
            <w:r>
              <w:rPr>
                <w:rFonts w:ascii="Aptos" w:hAnsi="Aptos"/>
                <w:color w:val="1F2937"/>
                <w:sz w:val="16"/>
              </w:rPr>
              <w:t>4 · Explain</w:t>
            </w:r>
          </w:p>
        </w:tc>
        <w:tc>
          <w:tcPr>
            <w:tcW w:type="dxa" w:w="4649"/>
            <w:tcMar>
              <w:top w:w="85" w:type="dxa"/>
              <w:start w:w="110" w:type="dxa"/>
              <w:bottom w:w="85" w:type="dxa"/>
              <w:end w:w="110" w:type="dxa"/>
            </w:tcMar>
            <w:vAlign w:val="top"/>
            <w:shd w:fill="F8FAFC"/>
          </w:tcPr>
          <w:p>
            <w:pPr>
              <w:spacing w:after="0" w:line="247" w:lineRule="auto"/>
            </w:pPr>
            <w:r>
              <w:rPr>
                <w:rFonts w:ascii="Aptos" w:hAnsi="Aptos"/>
                <w:color w:val="1F2937"/>
                <w:sz w:val="16"/>
              </w:rPr>
              <w:t>Menjelaskan hubungan kode dan requirement.</w:t>
            </w:r>
          </w:p>
        </w:tc>
        <w:tc>
          <w:tcPr>
            <w:tcW w:type="dxa" w:w="2835"/>
            <w:tcMar>
              <w:top w:w="85" w:type="dxa"/>
              <w:start w:w="110" w:type="dxa"/>
              <w:bottom w:w="85" w:type="dxa"/>
              <w:end w:w="110" w:type="dxa"/>
            </w:tcMar>
            <w:vAlign w:val="top"/>
            <w:shd w:fill="F8FAFC"/>
          </w:tcPr>
          <w:p>
            <w:pPr>
              <w:spacing w:after="0" w:line="247" w:lineRule="auto"/>
            </w:pPr>
            <w:r>
              <w:rPr>
                <w:rFonts w:ascii="Aptos" w:hAnsi="Aptos"/>
                <w:color w:val="1F2937"/>
                <w:sz w:val="16"/>
              </w:rPr>
              <w:t>Penjelasan dengan istilah sendiri.</w:t>
            </w:r>
          </w:p>
        </w:tc>
      </w:tr>
      <w:tr>
        <w:tc>
          <w:tcPr>
            <w:tcW w:type="dxa" w:w="1361"/>
            <w:tcMar>
              <w:top w:w="85" w:type="dxa"/>
              <w:start w:w="110" w:type="dxa"/>
              <w:bottom w:w="85" w:type="dxa"/>
              <w:end w:w="110" w:type="dxa"/>
            </w:tcMar>
            <w:vAlign w:val="top"/>
          </w:tcPr>
          <w:p>
            <w:pPr>
              <w:spacing w:after="0" w:line="247" w:lineRule="auto"/>
            </w:pPr>
            <w:r>
              <w:rPr>
                <w:rFonts w:ascii="Aptos" w:hAnsi="Aptos"/>
                <w:color w:val="1F2937"/>
                <w:sz w:val="16"/>
              </w:rPr>
              <w:t>5 · Prove</w:t>
            </w:r>
          </w:p>
        </w:tc>
        <w:tc>
          <w:tcPr>
            <w:tcW w:type="dxa" w:w="4649"/>
            <w:tcMar>
              <w:top w:w="85" w:type="dxa"/>
              <w:start w:w="110" w:type="dxa"/>
              <w:bottom w:w="85" w:type="dxa"/>
              <w:end w:w="110" w:type="dxa"/>
            </w:tcMar>
            <w:vAlign w:val="top"/>
          </w:tcPr>
          <w:p>
            <w:pPr>
              <w:spacing w:after="0" w:line="247" w:lineRule="auto"/>
            </w:pPr>
            <w:r>
              <w:rPr>
                <w:rFonts w:ascii="Aptos" w:hAnsi="Aptos"/>
                <w:color w:val="1F2937"/>
                <w:sz w:val="16"/>
              </w:rPr>
              <w:t>Menjalankan test dan quality gate.</w:t>
            </w:r>
          </w:p>
        </w:tc>
        <w:tc>
          <w:tcPr>
            <w:tcW w:type="dxa" w:w="2835"/>
            <w:tcMar>
              <w:top w:w="85" w:type="dxa"/>
              <w:start w:w="110" w:type="dxa"/>
              <w:bottom w:w="85" w:type="dxa"/>
              <w:end w:w="110" w:type="dxa"/>
            </w:tcMar>
            <w:vAlign w:val="top"/>
          </w:tcPr>
          <w:p>
            <w:pPr>
              <w:spacing w:after="0" w:line="247" w:lineRule="auto"/>
            </w:pPr>
            <w:r>
              <w:rPr>
                <w:rFonts w:ascii="Aptos" w:hAnsi="Aptos"/>
                <w:color w:val="1F2937"/>
                <w:sz w:val="16"/>
              </w:rPr>
              <w:t>Test hijau dan hash commit.</w:t>
            </w:r>
          </w:p>
        </w:tc>
      </w:tr>
    </w:tbl>
    <w:p>
      <w:pPr>
        <w:pStyle w:val="CalloutConcept"/>
        <w:shd w:fill="EAF2FF"/>
        <w:pBdr>
          <w:left w:val="single" w:sz="18" w:space="8" w:color="2563EB"/>
        </w:pBdr>
      </w:pPr>
      <w:r>
        <w:rPr>
          <w:rFonts w:ascii="Aptos" w:hAnsi="Aptos"/>
        </w:rPr>
        <w:t>ATURAN BELAJAR  ·  Jangan menyalin semua kode sekaligus. Prediksi dahulu, ketik per bagian, jalankan test terkecil, amati hasilnya, lalu jelaskan mengapa hasil tersebut benar.</w:t>
      </w:r>
    </w:p>
    <w:p>
      <w:pPr>
        <w:pStyle w:val="Heading2"/>
      </w:pPr>
      <w:r>
        <w:rPr>
          <w:rFonts w:ascii="Aptos Display" w:hAnsi="Aptos Display"/>
          <w:color w:val="1F2937"/>
        </w:rPr>
        <w:t>Cara Membaca Sampel Kode</w:t>
      </w:r>
    </w:p>
    <w:p>
      <w:pPr>
        <w:pStyle w:val="CalloutWarning"/>
        <w:shd w:fill="FFF4D6"/>
        <w:pBdr>
          <w:left w:val="single" w:sz="18" w:space="8" w:color="9A6700"/>
        </w:pBdr>
      </w:pPr>
      <w:r>
        <w:rPr>
          <w:rFonts w:ascii="Aptos" w:hAnsi="Aptos"/>
        </w:rPr>
        <w:t>Blok kode memakai palet Visual Studio Code Dark+: keyword biru, string jingga, variable biru muda, type hijau kebiruan, function kuning, comment hijau, dan teks umum abu-abu. Label di atas blok menunjukkan konteks terminal atau file target.</w:t>
      </w:r>
    </w:p>
    <w:p>
      <w:pPr>
        <w:pStyle w:val="CodeHeader"/>
        <w:shd w:fill="2D2D30"/>
        <w:pBdr>
          <w:left w:val="single" w:sz="4" w:space="8" w:color="2D2D30"/>
        </w:pBdr>
      </w:pPr>
      <w:r>
        <w:rPr>
          <w:rFonts w:ascii="Consolas" w:hAnsi="Consolas"/>
          <w:b/>
          <w:color w:val="FFFFFF"/>
          <w:sz w:val="16"/>
        </w:rPr>
        <w:t>CONTOH WARNA — app/Example.php   •   PHP</w:t>
      </w:r>
    </w:p>
    <w:p>
      <w:pPr>
        <w:pStyle w:val="CodeBlock"/>
        <w:shd w:fill="1E1E1E"/>
        <w:pBdr>
          <w:left w:val="single" w:sz="4" w:space="8" w:color="1E1E1E"/>
        </w:pBdr>
      </w:pPr>
      <w:r>
        <w:rPr>
          <w:rFonts w:ascii="Consolas" w:hAnsi="Consolas"/>
          <w:color w:val="D4D4D4"/>
          <w:sz w:val="16"/>
        </w:rPr>
        <w:t>&lt;?php</w:t>
        <w:br/>
        <w:br/>
      </w:r>
      <w:r>
        <w:rPr>
          <w:rFonts w:ascii="Consolas" w:hAnsi="Consolas"/>
          <w:color w:val="569CD6"/>
          <w:sz w:val="16"/>
        </w:rPr>
        <w:t>final</w:t>
      </w:r>
      <w:r>
        <w:rPr>
          <w:rFonts w:ascii="Consolas" w:hAnsi="Consolas"/>
          <w:color w:val="D4D4D4"/>
          <w:sz w:val="16"/>
        </w:rPr>
        <w:t xml:space="preserve"> </w:t>
      </w:r>
      <w:r>
        <w:rPr>
          <w:rFonts w:ascii="Consolas" w:hAnsi="Consolas"/>
          <w:color w:val="569CD6"/>
          <w:sz w:val="16"/>
        </w:rPr>
        <w:t>class</w:t>
      </w:r>
      <w:r>
        <w:rPr>
          <w:rFonts w:ascii="Consolas" w:hAnsi="Consolas"/>
          <w:color w:val="D4D4D4"/>
          <w:sz w:val="16"/>
        </w:rPr>
        <w:t xml:space="preserve"> </w:t>
      </w:r>
      <w:r>
        <w:rPr>
          <w:rFonts w:ascii="Consolas" w:hAnsi="Consolas"/>
          <w:color w:val="4EC9B0"/>
          <w:sz w:val="16"/>
        </w:rPr>
        <w:t>Example</w:t>
      </w:r>
      <w:r>
        <w:rPr>
          <w:rFonts w:ascii="Consolas" w:hAnsi="Consolas"/>
          <w:color w:val="D4D4D4"/>
          <w:sz w:val="16"/>
        </w:rPr>
        <w:br/>
        <w:t>{</w:t>
        <w:br/>
        <w:t xml:space="preserve">    </w:t>
      </w:r>
      <w:r>
        <w:rPr>
          <w:rFonts w:ascii="Consolas" w:hAnsi="Consolas"/>
          <w:color w:val="569CD6"/>
          <w:sz w:val="16"/>
        </w:rPr>
        <w:t>public</w:t>
      </w:r>
      <w:r>
        <w:rPr>
          <w:rFonts w:ascii="Consolas" w:hAnsi="Consolas"/>
          <w:color w:val="D4D4D4"/>
          <w:sz w:val="16"/>
        </w:rPr>
        <w:t xml:space="preserve"> </w:t>
      </w:r>
      <w:r>
        <w:rPr>
          <w:rFonts w:ascii="Consolas" w:hAnsi="Consolas"/>
          <w:color w:val="569CD6"/>
          <w:sz w:val="16"/>
        </w:rPr>
        <w:t>function</w:t>
      </w:r>
      <w:r>
        <w:rPr>
          <w:rFonts w:ascii="Consolas" w:hAnsi="Consolas"/>
          <w:color w:val="D4D4D4"/>
          <w:sz w:val="16"/>
        </w:rPr>
        <w:t xml:space="preserve"> </w:t>
      </w:r>
      <w:r>
        <w:rPr>
          <w:rFonts w:ascii="Consolas" w:hAnsi="Consolas"/>
          <w:color w:val="DCDCAA"/>
          <w:sz w:val="16"/>
        </w:rPr>
        <w:t>greet</w:t>
      </w:r>
      <w:r>
        <w:rPr>
          <w:rFonts w:ascii="Consolas" w:hAnsi="Consolas"/>
          <w:color w:val="D4D4D4"/>
          <w:sz w:val="16"/>
        </w:rPr>
        <w:t>(</w:t>
      </w:r>
      <w:r>
        <w:rPr>
          <w:rFonts w:ascii="Consolas" w:hAnsi="Consolas"/>
          <w:color w:val="569CD6"/>
          <w:sz w:val="16"/>
        </w:rPr>
        <w:t>string</w:t>
      </w:r>
      <w:r>
        <w:rPr>
          <w:rFonts w:ascii="Consolas" w:hAnsi="Consolas"/>
          <w:color w:val="D4D4D4"/>
          <w:sz w:val="16"/>
        </w:rPr>
        <w:t xml:space="preserve"> </w:t>
      </w:r>
      <w:r>
        <w:rPr>
          <w:rFonts w:ascii="Consolas" w:hAnsi="Consolas"/>
          <w:color w:val="9CDCFE"/>
          <w:sz w:val="16"/>
        </w:rPr>
        <w:t>$name</w:t>
      </w:r>
      <w:r>
        <w:rPr>
          <w:rFonts w:ascii="Consolas" w:hAnsi="Consolas"/>
          <w:color w:val="D4D4D4"/>
          <w:sz w:val="16"/>
        </w:rPr>
        <w:t xml:space="preserve">): </w:t>
      </w:r>
      <w:r>
        <w:rPr>
          <w:rFonts w:ascii="Consolas" w:hAnsi="Consolas"/>
          <w:color w:val="569CD6"/>
          <w:sz w:val="16"/>
        </w:rPr>
        <w:t>string</w:t>
      </w:r>
      <w:r>
        <w:rPr>
          <w:rFonts w:ascii="Consolas" w:hAnsi="Consolas"/>
          <w:color w:val="D4D4D4"/>
          <w:sz w:val="16"/>
        </w:rPr>
        <w:br/>
        <w:t xml:space="preserve">    {</w:t>
        <w:br/>
        <w:t xml:space="preserve">        </w:t>
      </w:r>
      <w:r>
        <w:rPr>
          <w:rFonts w:ascii="Consolas" w:hAnsi="Consolas"/>
          <w:color w:val="6A9955"/>
          <w:sz w:val="16"/>
        </w:rPr>
        <w:t>// Prediksi nilai yang dikembalikan sebelum test dijalankan.</w:t>
      </w:r>
      <w:r>
        <w:rPr>
          <w:rFonts w:ascii="Consolas" w:hAnsi="Consolas"/>
          <w:color w:val="D4D4D4"/>
          <w:sz w:val="16"/>
        </w:rPr>
        <w:br/>
        <w:t xml:space="preserve">        </w:t>
      </w:r>
      <w:r>
        <w:rPr>
          <w:rFonts w:ascii="Consolas" w:hAnsi="Consolas"/>
          <w:color w:val="569CD6"/>
          <w:sz w:val="16"/>
        </w:rPr>
        <w:t>return</w:t>
      </w:r>
      <w:r>
        <w:rPr>
          <w:rFonts w:ascii="Consolas" w:hAnsi="Consolas"/>
          <w:color w:val="D4D4D4"/>
          <w:sz w:val="16"/>
        </w:rPr>
        <w:t xml:space="preserve"> </w:t>
      </w:r>
      <w:r>
        <w:rPr>
          <w:rFonts w:ascii="Consolas" w:hAnsi="Consolas"/>
          <w:color w:val="CE9178"/>
          <w:sz w:val="16"/>
        </w:rPr>
        <w:t>"Halo, {$name}"</w:t>
      </w:r>
      <w:r>
        <w:rPr>
          <w:rFonts w:ascii="Consolas" w:hAnsi="Consolas"/>
          <w:color w:val="D4D4D4"/>
          <w:sz w:val="16"/>
        </w:rPr>
        <w:t>;</w:t>
        <w:br/>
        <w:t xml:space="preserve">    }</w:t>
        <w:br/>
        <w:t>}</w:t>
      </w:r>
    </w:p>
    <w:p>
      <w:pPr>
        <w:pStyle w:val="Heading2"/>
      </w:pPr>
      <w:r>
        <w:rPr>
          <w:rFonts w:ascii="Aptos Display" w:hAnsi="Aptos Display"/>
          <w:color w:val="1F2937"/>
        </w:rPr>
        <w:t>Definisi Selesai Mingguan</w:t>
      </w:r>
    </w:p>
    <w:p>
      <w:pPr>
        <w:pStyle w:val="ListBody"/>
        <w:numPr>
          <w:ilvl w:val="0"/>
          <w:numId w:val="12"/>
        </w:numPr>
      </w:pPr>
      <w:r>
        <w:rPr>
          <w:rFonts w:ascii="Aptos" w:hAnsi="Aptos"/>
        </w:rPr>
        <w:t>Output fitur dapat didemokan pada data demo.</w:t>
      </w:r>
    </w:p>
    <w:p>
      <w:pPr>
        <w:pStyle w:val="ListBody"/>
        <w:numPr>
          <w:ilvl w:val="0"/>
          <w:numId w:val="12"/>
        </w:numPr>
      </w:pPr>
      <w:r>
        <w:rPr>
          <w:rFonts w:ascii="Aptos" w:hAnsi="Aptos"/>
        </w:rPr>
        <w:t>Kasus berhasil dan penolakan utama mempunyai test otomatis.</w:t>
      </w:r>
    </w:p>
    <w:p>
      <w:pPr>
        <w:pStyle w:val="ListBody"/>
        <w:numPr>
          <w:ilvl w:val="0"/>
          <w:numId w:val="12"/>
        </w:numPr>
      </w:pPr>
      <w:r>
        <w:rPr>
          <w:rFonts w:ascii="Aptos" w:hAnsi="Aptos"/>
        </w:rPr>
        <w:t>Tidak ada secret, debug dump, atau perubahan schema manual yang tidak terversi.</w:t>
      </w:r>
    </w:p>
    <w:p>
      <w:pPr>
        <w:pStyle w:val="ListBody"/>
        <w:numPr>
          <w:ilvl w:val="0"/>
          <w:numId w:val="12"/>
        </w:numPr>
      </w:pPr>
      <w:r>
        <w:rPr>
          <w:rFonts w:ascii="Aptos" w:hAnsi="Aptos"/>
        </w:rPr>
        <w:t>Pint/test/build lulus dan working tree bersih.</w:t>
      </w:r>
    </w:p>
    <w:p>
      <w:pPr>
        <w:pStyle w:val="ListBody"/>
        <w:numPr>
          <w:ilvl w:val="0"/>
          <w:numId w:val="12"/>
        </w:numPr>
      </w:pPr>
      <w:r>
        <w:rPr>
          <w:rFonts w:ascii="Aptos" w:hAnsi="Aptos"/>
        </w:rPr>
        <w:t>README/ADR/data dictionary diperbarui bila ada kontrak baru.</w:t>
      </w:r>
    </w:p>
    <w:p>
      <w:pPr>
        <w:pStyle w:val="Heading1"/>
      </w:pPr>
      <w:r>
        <w:rPr>
          <w:rFonts w:ascii="Aptos Display" w:hAnsi="Aptos Display"/>
          <w:color w:val="FF2D20"/>
        </w:rPr>
        <w:t>Peta 14 Minggu</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720"/>
        <w:gridCol w:w="1800"/>
        <w:gridCol w:w="3060"/>
        <w:gridCol w:w="3780"/>
      </w:tblGrid>
      <w:tr>
        <w:trPr>
          <w:tblHeader w:val="true"/>
        </w:trPr>
        <w:tc>
          <w:tcPr>
            <w:tcW w:type="dxa" w:w="72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Mg.</w:t>
            </w:r>
          </w:p>
        </w:tc>
        <w:tc>
          <w:tcPr>
            <w:tcW w:type="dxa" w:w="1800"/>
            <w:shd w:fill="E9EEF5" w:val="clear"/>
            <w:tcMar>
              <w:top w:w="85" w:type="dxa"/>
              <w:start w:w="110" w:type="dxa"/>
              <w:bottom w:w="85" w:type="dxa"/>
              <w:end w:w="110" w:type="dxa"/>
            </w:tcMar>
            <w:vAlign w:val="center"/>
          </w:tcPr>
          <w:p>
            <w:pPr>
              <w:spacing w:after="0" w:line="247" w:lineRule="auto"/>
            </w:pPr>
            <w:r>
              <w:rPr>
                <w:rFonts w:ascii="Aptos" w:hAnsi="Aptos" w:eastAsia="Calibri"/>
                <w:b/>
                <w:color w:val="1F2937"/>
                <w:sz w:val="16"/>
              </w:rPr>
              <w:t>Fase</w:t>
            </w:r>
          </w:p>
        </w:tc>
        <w:tc>
          <w:tcPr>
            <w:tcW w:type="dxa" w:w="3060"/>
            <w:shd w:fill="E9EEF5" w:val="clear"/>
            <w:tcMar>
              <w:top w:w="85" w:type="dxa"/>
              <w:start w:w="110" w:type="dxa"/>
              <w:bottom w:w="85" w:type="dxa"/>
              <w:end w:w="110" w:type="dxa"/>
            </w:tcMar>
            <w:vAlign w:val="center"/>
          </w:tcPr>
          <w:p>
            <w:pPr>
              <w:spacing w:after="0" w:line="247" w:lineRule="auto"/>
            </w:pPr>
            <w:r>
              <w:rPr>
                <w:rFonts w:ascii="Aptos" w:hAnsi="Aptos" w:eastAsia="Calibri"/>
                <w:b/>
                <w:color w:val="1F2937"/>
                <w:sz w:val="16"/>
              </w:rPr>
              <w:t>Fokus</w:t>
            </w:r>
          </w:p>
        </w:tc>
        <w:tc>
          <w:tcPr>
            <w:tcW w:type="dxa" w:w="3780"/>
            <w:shd w:fill="E9EEF5" w:val="clear"/>
            <w:tcMar>
              <w:top w:w="85" w:type="dxa"/>
              <w:start w:w="110" w:type="dxa"/>
              <w:bottom w:w="85" w:type="dxa"/>
              <w:end w:w="110" w:type="dxa"/>
            </w:tcMar>
            <w:vAlign w:val="center"/>
          </w:tcPr>
          <w:p>
            <w:pPr>
              <w:spacing w:after="0" w:line="247" w:lineRule="auto"/>
            </w:pPr>
            <w:r>
              <w:rPr>
                <w:rFonts w:ascii="Aptos" w:hAnsi="Aptos" w:eastAsia="Calibri"/>
                <w:b/>
                <w:color w:val="1F2937"/>
                <w:sz w:val="16"/>
              </w:rPr>
              <w:t>Increment utama</w:t>
            </w:r>
          </w:p>
        </w:tc>
      </w:tr>
      <w:tr>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1</w:t>
            </w:r>
          </w:p>
        </w:tc>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Fase 1</w:t>
              <w:br/>
              <w:t>Fondasi teknis</w:t>
            </w:r>
          </w:p>
        </w:tc>
        <w:tc>
          <w:tcPr>
            <w:tcW w:type="dxa" w:w="3060"/>
            <w:tcMar>
              <w:top w:w="85" w:type="dxa"/>
              <w:start w:w="110" w:type="dxa"/>
              <w:bottom w:w="85" w:type="dxa"/>
              <w:end w:w="110" w:type="dxa"/>
            </w:tcMar>
            <w:vAlign w:val="top"/>
          </w:tcPr>
          <w:p>
            <w:pPr>
              <w:spacing w:after="0" w:line="247" w:lineRule="auto"/>
            </w:pPr>
            <w:r>
              <w:rPr>
                <w:rFonts w:ascii="Aptos" w:hAnsi="Aptos" w:eastAsia="Calibri"/>
                <w:b w:val="0"/>
                <w:color w:val="1F2937"/>
                <w:sz w:val="16"/>
              </w:rPr>
              <w:t>Persiapan Tool Development dan Konfigurasi Lingkungan</w:t>
            </w:r>
          </w:p>
        </w:tc>
        <w:tc>
          <w:tcPr>
            <w:tcW w:type="dxa" w:w="3780"/>
            <w:tcMar>
              <w:top w:w="85" w:type="dxa"/>
              <w:start w:w="110" w:type="dxa"/>
              <w:bottom w:w="85" w:type="dxa"/>
              <w:end w:w="110" w:type="dxa"/>
            </w:tcMar>
            <w:vAlign w:val="top"/>
          </w:tcPr>
          <w:p>
            <w:pPr>
              <w:spacing w:after="0" w:line="247" w:lineRule="auto"/>
            </w:pPr>
            <w:r>
              <w:rPr>
                <w:rFonts w:ascii="Aptos" w:hAnsi="Aptos" w:eastAsia="Calibri"/>
                <w:b w:val="0"/>
                <w:color w:val="1F2937"/>
                <w:sz w:val="16"/>
              </w:rPr>
              <w:t>Repository Git `kantin-multi-tenant` dengan commit awal yang bersih.</w:t>
            </w:r>
          </w:p>
        </w:tc>
      </w:tr>
      <w:tr>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2</w:t>
            </w:r>
          </w:p>
        </w:tc>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Fase 1</w:t>
              <w:br/>
              <w:t>Fondasi teknis</w:t>
            </w:r>
          </w:p>
        </w:tc>
        <w:tc>
          <w:tcPr>
            <w:tcW w:type="dxa" w:w="3060"/>
            <w:tcMar>
              <w:top w:w="85" w:type="dxa"/>
              <w:start w:w="110" w:type="dxa"/>
              <w:bottom w:w="85" w:type="dxa"/>
              <w:end w:w="110" w:type="dxa"/>
            </w:tcMar>
            <w:vAlign w:val="top"/>
          </w:tcPr>
          <w:p>
            <w:pPr>
              <w:spacing w:after="0" w:line="247" w:lineRule="auto"/>
            </w:pPr>
            <w:r>
              <w:rPr>
                <w:rFonts w:ascii="Aptos" w:hAnsi="Aptos" w:eastAsia="Calibri"/>
                <w:b w:val="0"/>
                <w:color w:val="1F2937"/>
                <w:sz w:val="16"/>
              </w:rPr>
              <w:t>Fondasi Modular Monolith, Autentikasi, dan Layout</w:t>
            </w:r>
          </w:p>
        </w:tc>
        <w:tc>
          <w:tcPr>
            <w:tcW w:type="dxa" w:w="3780"/>
            <w:tcMar>
              <w:top w:w="85" w:type="dxa"/>
              <w:start w:w="110" w:type="dxa"/>
              <w:bottom w:w="85" w:type="dxa"/>
              <w:end w:w="110" w:type="dxa"/>
            </w:tcMar>
            <w:vAlign w:val="top"/>
          </w:tcPr>
          <w:p>
            <w:pPr>
              <w:spacing w:after="0" w:line="247" w:lineRule="auto"/>
            </w:pPr>
            <w:r>
              <w:rPr>
                <w:rFonts w:ascii="Aptos" w:hAnsi="Aptos" w:eastAsia="Calibri"/>
                <w:b w:val="0"/>
                <w:color w:val="1F2937"/>
                <w:sz w:val="16"/>
              </w:rPr>
              <w:t>Struktur `app/Modules/*` dan provider registrasi modul.</w:t>
            </w:r>
          </w:p>
        </w:tc>
      </w:tr>
      <w:tr>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w:t>
            </w:r>
          </w:p>
        </w:tc>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Fase 1</w:t>
              <w:br/>
              <w:t>Fondasi data</w:t>
            </w:r>
          </w:p>
        </w:tc>
        <w:tc>
          <w:tcPr>
            <w:tcW w:type="dxa" w:w="3060"/>
            <w:tcMar>
              <w:top w:w="85" w:type="dxa"/>
              <w:start w:w="110" w:type="dxa"/>
              <w:bottom w:w="85" w:type="dxa"/>
              <w:end w:w="110" w:type="dxa"/>
            </w:tcMar>
            <w:vAlign w:val="top"/>
          </w:tcPr>
          <w:p>
            <w:pPr>
              <w:spacing w:after="0" w:line="247" w:lineRule="auto"/>
            </w:pPr>
            <w:r>
              <w:rPr>
                <w:rFonts w:ascii="Aptos" w:hAnsi="Aptos" w:eastAsia="Calibri"/>
                <w:b w:val="0"/>
                <w:color w:val="1F2937"/>
                <w:sz w:val="16"/>
              </w:rPr>
              <w:t>Implementasi Basis Data, Migrasi, Model, dan Seeder</w:t>
            </w:r>
          </w:p>
        </w:tc>
        <w:tc>
          <w:tcPr>
            <w:tcW w:type="dxa" w:w="3780"/>
            <w:tcMar>
              <w:top w:w="85" w:type="dxa"/>
              <w:start w:w="110" w:type="dxa"/>
              <w:bottom w:w="85" w:type="dxa"/>
              <w:end w:w="110" w:type="dxa"/>
            </w:tcMar>
            <w:vAlign w:val="top"/>
          </w:tcPr>
          <w:p>
            <w:pPr>
              <w:spacing w:after="0" w:line="247" w:lineRule="auto"/>
            </w:pPr>
            <w:r>
              <w:rPr>
                <w:rFonts w:ascii="Aptos" w:hAnsi="Aptos" w:eastAsia="Calibri"/>
                <w:b w:val="0"/>
                <w:color w:val="1F2937"/>
                <w:sz w:val="16"/>
              </w:rPr>
              <w:t>Migrasi untuk seluruh kelompok tabel baseline.</w:t>
            </w:r>
          </w:p>
        </w:tc>
      </w:tr>
      <w:tr>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w:t>
            </w:r>
          </w:p>
        </w:tc>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Fase 1</w:t>
              <w:br/>
              <w:t>Keamanan data</w:t>
            </w:r>
          </w:p>
        </w:tc>
        <w:tc>
          <w:tcPr>
            <w:tcW w:type="dxa" w:w="3060"/>
            <w:tcMar>
              <w:top w:w="85" w:type="dxa"/>
              <w:start w:w="110" w:type="dxa"/>
              <w:bottom w:w="85" w:type="dxa"/>
              <w:end w:w="110" w:type="dxa"/>
            </w:tcMar>
            <w:vAlign w:val="top"/>
          </w:tcPr>
          <w:p>
            <w:pPr>
              <w:spacing w:after="0" w:line="247" w:lineRule="auto"/>
            </w:pPr>
            <w:r>
              <w:rPr>
                <w:rFonts w:ascii="Aptos" w:hAnsi="Aptos" w:eastAsia="Calibri"/>
                <w:b w:val="0"/>
                <w:color w:val="1F2937"/>
                <w:sz w:val="16"/>
              </w:rPr>
              <w:t>Isolasi Multi-Tenant: Context, Scope, Policy, dan Binding</w:t>
            </w:r>
          </w:p>
        </w:tc>
        <w:tc>
          <w:tcPr>
            <w:tcW w:type="dxa" w:w="3780"/>
            <w:tcMar>
              <w:top w:w="85" w:type="dxa"/>
              <w:start w:w="110" w:type="dxa"/>
              <w:bottom w:w="85" w:type="dxa"/>
              <w:end w:w="110" w:type="dxa"/>
            </w:tcMar>
            <w:vAlign w:val="top"/>
          </w:tcPr>
          <w:p>
            <w:pPr>
              <w:spacing w:after="0" w:line="247" w:lineRule="auto"/>
            </w:pPr>
            <w:r>
              <w:rPr>
                <w:rFonts w:ascii="Aptos" w:hAnsi="Aptos" w:eastAsia="Calibri"/>
                <w:b w:val="0"/>
                <w:color w:val="1F2937"/>
                <w:sz w:val="16"/>
              </w:rPr>
              <w:t>TenantContext request-scoped dan middleware resolver.</w:t>
            </w:r>
          </w:p>
        </w:tc>
      </w:tr>
      <w:tr>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5</w:t>
            </w:r>
          </w:p>
        </w:tc>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Fase 2</w:t>
              <w:br/>
              <w:t>Back-office inti</w:t>
            </w:r>
          </w:p>
        </w:tc>
        <w:tc>
          <w:tcPr>
            <w:tcW w:type="dxa" w:w="3060"/>
            <w:tcMar>
              <w:top w:w="85" w:type="dxa"/>
              <w:start w:w="110" w:type="dxa"/>
              <w:bottom w:w="85" w:type="dxa"/>
              <w:end w:w="110" w:type="dxa"/>
            </w:tcMar>
            <w:vAlign w:val="top"/>
          </w:tcPr>
          <w:p>
            <w:pPr>
              <w:spacing w:after="0" w:line="247" w:lineRule="auto"/>
            </w:pPr>
            <w:r>
              <w:rPr>
                <w:rFonts w:ascii="Aptos" w:hAnsi="Aptos" w:eastAsia="Calibri"/>
                <w:b w:val="0"/>
                <w:color w:val="1F2937"/>
                <w:sz w:val="16"/>
              </w:rPr>
              <w:t>Administrasi Kantin, Tenant, Role, dan Skema Komisi</w:t>
            </w:r>
          </w:p>
        </w:tc>
        <w:tc>
          <w:tcPr>
            <w:tcW w:type="dxa" w:w="3780"/>
            <w:tcMar>
              <w:top w:w="85" w:type="dxa"/>
              <w:start w:w="110" w:type="dxa"/>
              <w:bottom w:w="85" w:type="dxa"/>
              <w:end w:w="110" w:type="dxa"/>
            </w:tcMar>
            <w:vAlign w:val="top"/>
          </w:tcPr>
          <w:p>
            <w:pPr>
              <w:spacing w:after="0" w:line="247" w:lineRule="auto"/>
            </w:pPr>
            <w:r>
              <w:rPr>
                <w:rFonts w:ascii="Aptos" w:hAnsi="Aptos" w:eastAsia="Calibri"/>
                <w:b w:val="0"/>
                <w:color w:val="1F2937"/>
                <w:sz w:val="16"/>
              </w:rPr>
              <w:t>Halaman admin tenant dan operator.</w:t>
            </w:r>
          </w:p>
        </w:tc>
      </w:tr>
      <w:tr>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w:t>
            </w:r>
          </w:p>
        </w:tc>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Fase 2</w:t>
              <w:br/>
              <w:t>Entry point pelanggan</w:t>
            </w:r>
          </w:p>
        </w:tc>
        <w:tc>
          <w:tcPr>
            <w:tcW w:type="dxa" w:w="3060"/>
            <w:tcMar>
              <w:top w:w="85" w:type="dxa"/>
              <w:start w:w="110" w:type="dxa"/>
              <w:bottom w:w="85" w:type="dxa"/>
              <w:end w:w="110" w:type="dxa"/>
            </w:tcMar>
            <w:vAlign w:val="top"/>
          </w:tcPr>
          <w:p>
            <w:pPr>
              <w:spacing w:after="0" w:line="247" w:lineRule="auto"/>
            </w:pPr>
            <w:r>
              <w:rPr>
                <w:rFonts w:ascii="Aptos" w:hAnsi="Aptos" w:eastAsia="Calibri"/>
                <w:b w:val="0"/>
                <w:color w:val="1F2937"/>
                <w:sz w:val="16"/>
              </w:rPr>
              <w:t>Meja, QR Token Opaque, dan Sesi Pelanggan Anonim</w:t>
            </w:r>
          </w:p>
        </w:tc>
        <w:tc>
          <w:tcPr>
            <w:tcW w:type="dxa" w:w="3780"/>
            <w:tcMar>
              <w:top w:w="85" w:type="dxa"/>
              <w:start w:w="110" w:type="dxa"/>
              <w:bottom w:w="85" w:type="dxa"/>
              <w:end w:w="110" w:type="dxa"/>
            </w:tcMar>
            <w:vAlign w:val="top"/>
          </w:tcPr>
          <w:p>
            <w:pPr>
              <w:spacing w:after="0" w:line="247" w:lineRule="auto"/>
            </w:pPr>
            <w:r>
              <w:rPr>
                <w:rFonts w:ascii="Aptos" w:hAnsi="Aptos" w:eastAsia="Calibri"/>
                <w:b w:val="0"/>
                <w:color w:val="1F2937"/>
                <w:sz w:val="16"/>
              </w:rPr>
              <w:t>CRUD dining table dan aksi generate/rotate QR.</w:t>
            </w:r>
          </w:p>
        </w:tc>
      </w:tr>
      <w:tr>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7</w:t>
            </w:r>
          </w:p>
        </w:tc>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Fase 2</w:t>
              <w:br/>
              <w:t>Katalog dan operasional tenant</w:t>
            </w:r>
          </w:p>
        </w:tc>
        <w:tc>
          <w:tcPr>
            <w:tcW w:type="dxa" w:w="3060"/>
            <w:tcMar>
              <w:top w:w="85" w:type="dxa"/>
              <w:start w:w="110" w:type="dxa"/>
              <w:bottom w:w="85" w:type="dxa"/>
              <w:end w:w="110" w:type="dxa"/>
            </w:tcMar>
            <w:vAlign w:val="top"/>
          </w:tcPr>
          <w:p>
            <w:pPr>
              <w:spacing w:after="0" w:line="247" w:lineRule="auto"/>
            </w:pPr>
            <w:r>
              <w:rPr>
                <w:rFonts w:ascii="Aptos" w:hAnsi="Aptos" w:eastAsia="Calibri"/>
                <w:b w:val="0"/>
                <w:color w:val="1F2937"/>
                <w:sz w:val="16"/>
              </w:rPr>
              <w:t>Katalog Menu Tenant, Modifier, Stok, dan Public Catalog</w:t>
            </w:r>
          </w:p>
        </w:tc>
        <w:tc>
          <w:tcPr>
            <w:tcW w:type="dxa" w:w="3780"/>
            <w:tcMar>
              <w:top w:w="85" w:type="dxa"/>
              <w:start w:w="110" w:type="dxa"/>
              <w:bottom w:w="85" w:type="dxa"/>
              <w:end w:w="110" w:type="dxa"/>
            </w:tcMar>
            <w:vAlign w:val="top"/>
          </w:tcPr>
          <w:p>
            <w:pPr>
              <w:spacing w:after="0" w:line="247" w:lineRule="auto"/>
            </w:pPr>
            <w:r>
              <w:rPr>
                <w:rFonts w:ascii="Aptos" w:hAnsi="Aptos" w:eastAsia="Calibri"/>
                <w:b w:val="0"/>
                <w:color w:val="1F2937"/>
                <w:sz w:val="16"/>
              </w:rPr>
              <w:t>Tenant menu manager dan toggle habis cepat.</w:t>
            </w:r>
          </w:p>
        </w:tc>
      </w:tr>
      <w:tr>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8</w:t>
            </w:r>
          </w:p>
        </w:tc>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Fase 3</w:t>
              <w:br/>
              <w:t>Ordering</w:t>
            </w:r>
          </w:p>
        </w:tc>
        <w:tc>
          <w:tcPr>
            <w:tcW w:type="dxa" w:w="3060"/>
            <w:tcMar>
              <w:top w:w="85" w:type="dxa"/>
              <w:start w:w="110" w:type="dxa"/>
              <w:bottom w:w="85" w:type="dxa"/>
              <w:end w:w="110" w:type="dxa"/>
            </w:tcMar>
            <w:vAlign w:val="top"/>
          </w:tcPr>
          <w:p>
            <w:pPr>
              <w:spacing w:after="0" w:line="247" w:lineRule="auto"/>
            </w:pPr>
            <w:r>
              <w:rPr>
                <w:rFonts w:ascii="Aptos" w:hAnsi="Aptos" w:eastAsia="Calibri"/>
                <w:b w:val="0"/>
                <w:color w:val="1F2937"/>
                <w:sz w:val="16"/>
              </w:rPr>
              <w:t>Keranjang Multi-Tenant di Redis dan Revalidasi Harga/Stok</w:t>
            </w:r>
          </w:p>
        </w:tc>
        <w:tc>
          <w:tcPr>
            <w:tcW w:type="dxa" w:w="3780"/>
            <w:tcMar>
              <w:top w:w="85" w:type="dxa"/>
              <w:start w:w="110" w:type="dxa"/>
              <w:bottom w:w="85" w:type="dxa"/>
              <w:end w:w="110" w:type="dxa"/>
            </w:tcMar>
            <w:vAlign w:val="top"/>
          </w:tcPr>
          <w:p>
            <w:pPr>
              <w:spacing w:after="0" w:line="247" w:lineRule="auto"/>
            </w:pPr>
            <w:r>
              <w:rPr>
                <w:rFonts w:ascii="Aptos" w:hAnsi="Aptos" w:eastAsia="Calibri"/>
                <w:b w:val="0"/>
                <w:color w:val="1F2937"/>
                <w:sz w:val="16"/>
              </w:rPr>
              <w:t>CartService dengan key per customer session.</w:t>
            </w:r>
          </w:p>
        </w:tc>
      </w:tr>
      <w:tr>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9</w:t>
            </w:r>
          </w:p>
        </w:tc>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Fase 3</w:t>
              <w:br/>
              <w:t>Ordering</w:t>
            </w:r>
          </w:p>
        </w:tc>
        <w:tc>
          <w:tcPr>
            <w:tcW w:type="dxa" w:w="3060"/>
            <w:tcMar>
              <w:top w:w="85" w:type="dxa"/>
              <w:start w:w="110" w:type="dxa"/>
              <w:bottom w:w="85" w:type="dxa"/>
              <w:end w:w="110" w:type="dxa"/>
            </w:tcMar>
            <w:vAlign w:val="top"/>
          </w:tcPr>
          <w:p>
            <w:pPr>
              <w:spacing w:after="0" w:line="247" w:lineRule="auto"/>
            </w:pPr>
            <w:r>
              <w:rPr>
                <w:rFonts w:ascii="Aptos" w:hAnsi="Aptos" w:eastAsia="Calibri"/>
                <w:b w:val="0"/>
                <w:color w:val="1F2937"/>
                <w:sz w:val="16"/>
              </w:rPr>
              <w:t>Checkout Atomik, Order Induk, Snapshot, dan Pre-Order</w:t>
            </w:r>
          </w:p>
        </w:tc>
        <w:tc>
          <w:tcPr>
            <w:tcW w:type="dxa" w:w="3780"/>
            <w:tcMar>
              <w:top w:w="85" w:type="dxa"/>
              <w:start w:w="110" w:type="dxa"/>
              <w:bottom w:w="85" w:type="dxa"/>
              <w:end w:w="110" w:type="dxa"/>
            </w:tcMar>
            <w:vAlign w:val="top"/>
          </w:tcPr>
          <w:p>
            <w:pPr>
              <w:spacing w:after="0" w:line="247" w:lineRule="auto"/>
            </w:pPr>
            <w:r>
              <w:rPr>
                <w:rFonts w:ascii="Aptos" w:hAnsi="Aptos" w:eastAsia="Calibri"/>
                <w:b w:val="0"/>
                <w:color w:val="1F2937"/>
                <w:sz w:val="16"/>
              </w:rPr>
              <w:t>CheckoutService yang membuat order multi-tenant.</w:t>
            </w:r>
          </w:p>
        </w:tc>
      </w:tr>
      <w:tr>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10</w:t>
            </w:r>
          </w:p>
        </w:tc>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Fase 4</w:t>
              <w:br/>
              <w:t>Pembayaran</w:t>
            </w:r>
          </w:p>
        </w:tc>
        <w:tc>
          <w:tcPr>
            <w:tcW w:type="dxa" w:w="3060"/>
            <w:tcMar>
              <w:top w:w="85" w:type="dxa"/>
              <w:start w:w="110" w:type="dxa"/>
              <w:bottom w:w="85" w:type="dxa"/>
              <w:end w:w="110" w:type="dxa"/>
            </w:tcMar>
            <w:vAlign w:val="top"/>
          </w:tcPr>
          <w:p>
            <w:pPr>
              <w:spacing w:after="0" w:line="247" w:lineRule="auto"/>
            </w:pPr>
            <w:r>
              <w:rPr>
                <w:rFonts w:ascii="Aptos" w:hAnsi="Aptos" w:eastAsia="Calibri"/>
                <w:b w:val="0"/>
                <w:color w:val="1F2937"/>
                <w:sz w:val="16"/>
              </w:rPr>
              <w:t>Payment Gateway Contract dan QRIS Dinamis Sandbox</w:t>
            </w:r>
          </w:p>
        </w:tc>
        <w:tc>
          <w:tcPr>
            <w:tcW w:type="dxa" w:w="3780"/>
            <w:tcMar>
              <w:top w:w="85" w:type="dxa"/>
              <w:start w:w="110" w:type="dxa"/>
              <w:bottom w:w="85" w:type="dxa"/>
              <w:end w:w="110" w:type="dxa"/>
            </w:tcMar>
            <w:vAlign w:val="top"/>
          </w:tcPr>
          <w:p>
            <w:pPr>
              <w:spacing w:after="0" w:line="247" w:lineRule="auto"/>
            </w:pPr>
            <w:r>
              <w:rPr>
                <w:rFonts w:ascii="Aptos" w:hAnsi="Aptos" w:eastAsia="Calibri"/>
                <w:b w:val="0"/>
                <w:color w:val="1F2937"/>
                <w:sz w:val="16"/>
              </w:rPr>
              <w:t>PaymentGateway interface dan container binding.</w:t>
            </w:r>
          </w:p>
        </w:tc>
      </w:tr>
      <w:tr>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11</w:t>
            </w:r>
          </w:p>
        </w:tc>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Fase 4</w:t>
              <w:br/>
              <w:t>Pembayaran dan keuangan</w:t>
            </w:r>
          </w:p>
        </w:tc>
        <w:tc>
          <w:tcPr>
            <w:tcW w:type="dxa" w:w="3060"/>
            <w:tcMar>
              <w:top w:w="85" w:type="dxa"/>
              <w:start w:w="110" w:type="dxa"/>
              <w:bottom w:w="85" w:type="dxa"/>
              <w:end w:w="110" w:type="dxa"/>
            </w:tcMar>
            <w:vAlign w:val="top"/>
          </w:tcPr>
          <w:p>
            <w:pPr>
              <w:spacing w:after="0" w:line="247" w:lineRule="auto"/>
            </w:pPr>
            <w:r>
              <w:rPr>
                <w:rFonts w:ascii="Aptos" w:hAnsi="Aptos" w:eastAsia="Calibri"/>
                <w:b w:val="0"/>
                <w:color w:val="1F2937"/>
                <w:sz w:val="16"/>
              </w:rPr>
              <w:t>Webhook Idempoten, Settlement, Split Allocation, Ledger, dan Outbox</w:t>
            </w:r>
          </w:p>
        </w:tc>
        <w:tc>
          <w:tcPr>
            <w:tcW w:type="dxa" w:w="3780"/>
            <w:tcMar>
              <w:top w:w="85" w:type="dxa"/>
              <w:start w:w="110" w:type="dxa"/>
              <w:bottom w:w="85" w:type="dxa"/>
              <w:end w:w="110" w:type="dxa"/>
            </w:tcMar>
            <w:vAlign w:val="top"/>
          </w:tcPr>
          <w:p>
            <w:pPr>
              <w:spacing w:after="0" w:line="247" w:lineRule="auto"/>
            </w:pPr>
            <w:r>
              <w:rPr>
                <w:rFonts w:ascii="Aptos" w:hAnsi="Aptos" w:eastAsia="Calibri"/>
                <w:b w:val="0"/>
                <w:color w:val="1F2937"/>
                <w:sz w:val="16"/>
              </w:rPr>
              <w:t>Endpoint webhook tanpa session/CSRF tetapi dengan signature verification.</w:t>
            </w:r>
          </w:p>
        </w:tc>
      </w:tr>
      <w:tr>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12</w:t>
            </w:r>
          </w:p>
        </w:tc>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Fase 5</w:t>
              <w:br/>
              <w:t>Operasional realtime</w:t>
            </w:r>
          </w:p>
        </w:tc>
        <w:tc>
          <w:tcPr>
            <w:tcW w:type="dxa" w:w="3060"/>
            <w:tcMar>
              <w:top w:w="85" w:type="dxa"/>
              <w:start w:w="110" w:type="dxa"/>
              <w:bottom w:w="85" w:type="dxa"/>
              <w:end w:w="110" w:type="dxa"/>
            </w:tcMar>
            <w:vAlign w:val="top"/>
          </w:tcPr>
          <w:p>
            <w:pPr>
              <w:spacing w:after="0" w:line="247" w:lineRule="auto"/>
            </w:pPr>
            <w:r>
              <w:rPr>
                <w:rFonts w:ascii="Aptos" w:hAnsi="Aptos" w:eastAsia="Calibri"/>
                <w:b w:val="0"/>
                <w:color w:val="1F2937"/>
                <w:sz w:val="16"/>
              </w:rPr>
              <w:t>Kitchen Display System Realtime, Status, dan Notifikasi</w:t>
            </w:r>
          </w:p>
        </w:tc>
        <w:tc>
          <w:tcPr>
            <w:tcW w:type="dxa" w:w="3780"/>
            <w:tcMar>
              <w:top w:w="85" w:type="dxa"/>
              <w:start w:w="110" w:type="dxa"/>
              <w:bottom w:w="85" w:type="dxa"/>
              <w:end w:w="110" w:type="dxa"/>
            </w:tcMar>
            <w:vAlign w:val="top"/>
          </w:tcPr>
          <w:p>
            <w:pPr>
              <w:spacing w:after="0" w:line="247" w:lineRule="auto"/>
            </w:pPr>
            <w:r>
              <w:rPr>
                <w:rFonts w:ascii="Aptos" w:hAnsi="Aptos" w:eastAsia="Calibri"/>
                <w:b w:val="0"/>
                <w:color w:val="1F2937"/>
                <w:sz w:val="16"/>
              </w:rPr>
              <w:t>Private channel `tenant.{id}.kds`.</w:t>
            </w:r>
          </w:p>
        </w:tc>
      </w:tr>
      <w:tr>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13</w:t>
            </w:r>
          </w:p>
        </w:tc>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Fase 5</w:t>
              <w:br/>
              <w:t>Keuangan dan back-office</w:t>
            </w:r>
          </w:p>
        </w:tc>
        <w:tc>
          <w:tcPr>
            <w:tcW w:type="dxa" w:w="3060"/>
            <w:tcMar>
              <w:top w:w="85" w:type="dxa"/>
              <w:start w:w="110" w:type="dxa"/>
              <w:bottom w:w="85" w:type="dxa"/>
              <w:end w:w="110" w:type="dxa"/>
            </w:tcMar>
            <w:vAlign w:val="top"/>
          </w:tcPr>
          <w:p>
            <w:pPr>
              <w:spacing w:after="0" w:line="247" w:lineRule="auto"/>
            </w:pPr>
            <w:r>
              <w:rPr>
                <w:rFonts w:ascii="Aptos" w:hAnsi="Aptos" w:eastAsia="Calibri"/>
                <w:b w:val="0"/>
                <w:color w:val="1F2937"/>
                <w:sz w:val="16"/>
              </w:rPr>
              <w:t>Laporan, Rekonsiliasi, Ekspor, dan Withdrawal</w:t>
            </w:r>
          </w:p>
        </w:tc>
        <w:tc>
          <w:tcPr>
            <w:tcW w:type="dxa" w:w="3780"/>
            <w:tcMar>
              <w:top w:w="85" w:type="dxa"/>
              <w:start w:w="110" w:type="dxa"/>
              <w:bottom w:w="85" w:type="dxa"/>
              <w:end w:w="110" w:type="dxa"/>
            </w:tcMar>
            <w:vAlign w:val="top"/>
          </w:tcPr>
          <w:p>
            <w:pPr>
              <w:spacing w:after="0" w:line="247" w:lineRule="auto"/>
            </w:pPr>
            <w:r>
              <w:rPr>
                <w:rFonts w:ascii="Aptos" w:hAnsi="Aptos" w:eastAsia="Calibri"/>
                <w:b w:val="0"/>
                <w:color w:val="1F2937"/>
                <w:sz w:val="16"/>
              </w:rPr>
              <w:t>Dashboard laporan dengan date filter dan KPI.</w:t>
            </w:r>
          </w:p>
        </w:tc>
      </w:tr>
      <w:tr>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14</w:t>
            </w:r>
          </w:p>
        </w:tc>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Fase 6</w:t>
              <w:br/>
              <w:t>Stabilisasi dan rilis</w:t>
            </w:r>
          </w:p>
        </w:tc>
        <w:tc>
          <w:tcPr>
            <w:tcW w:type="dxa" w:w="3060"/>
            <w:tcMar>
              <w:top w:w="85" w:type="dxa"/>
              <w:start w:w="110" w:type="dxa"/>
              <w:bottom w:w="85" w:type="dxa"/>
              <w:end w:w="110" w:type="dxa"/>
            </w:tcMar>
            <w:vAlign w:val="top"/>
          </w:tcPr>
          <w:p>
            <w:pPr>
              <w:spacing w:after="0" w:line="247" w:lineRule="auto"/>
            </w:pPr>
            <w:r>
              <w:rPr>
                <w:rFonts w:ascii="Aptos" w:hAnsi="Aptos" w:eastAsia="Calibri"/>
                <w:b w:val="0"/>
                <w:color w:val="1F2937"/>
                <w:sz w:val="16"/>
              </w:rPr>
              <w:t>Hardening, Pengujian End-to-End, Deployment, dan Demo</w:t>
            </w:r>
          </w:p>
        </w:tc>
        <w:tc>
          <w:tcPr>
            <w:tcW w:type="dxa" w:w="3780"/>
            <w:tcMar>
              <w:top w:w="85" w:type="dxa"/>
              <w:start w:w="110" w:type="dxa"/>
              <w:bottom w:w="85" w:type="dxa"/>
              <w:end w:w="110" w:type="dxa"/>
            </w:tcMar>
            <w:vAlign w:val="top"/>
          </w:tcPr>
          <w:p>
            <w:pPr>
              <w:spacing w:after="0" w:line="247" w:lineRule="auto"/>
            </w:pPr>
            <w:r>
              <w:rPr>
                <w:rFonts w:ascii="Aptos" w:hAnsi="Aptos" w:eastAsia="Calibri"/>
                <w:b w:val="0"/>
                <w:color w:val="1F2937"/>
                <w:sz w:val="16"/>
              </w:rPr>
              <w:t>Test suite kritis dan laporan hasil.</w:t>
            </w:r>
          </w:p>
        </w:tc>
      </w:tr>
    </w:tbl>
    <w:p>
      <w:pPr>
        <w:pStyle w:val="TableCitation"/>
      </w:pPr>
      <w:r>
        <w:rPr>
          <w:rFonts w:ascii="Aptos" w:hAnsi="Aptos"/>
        </w:rPr>
        <w:t>Tabel 1. Roadmap implementasi 49 jam efektif di kelas berdasarkan SRS dan keputusan desain Fase 0.</w:t>
      </w:r>
    </w:p>
    <w:p>
      <w:pPr>
        <w:pStyle w:val="Heading2"/>
      </w:pPr>
      <w:r>
        <w:rPr>
          <w:rFonts w:ascii="Aptos Display" w:hAnsi="Aptos Display"/>
          <w:color w:val="1F2937"/>
        </w:rPr>
        <w:t>Strategi Branch dan Evidence</w:t>
      </w:r>
    </w:p>
    <w:p>
      <w:pPr>
        <w:pStyle w:val="CodeLocation"/>
        <w:shd w:fill="F3F6FA"/>
        <w:pBdr>
          <w:left w:val="single" w:sz="14" w:space="8" w:color="5B6472"/>
        </w:pBdr>
      </w:pPr>
      <w:r>
        <w:rPr>
          <w:rFonts w:ascii="Aptos" w:hAnsi="Aptos"/>
          <w:b/>
          <w:color w:val="5B6472"/>
          <w:sz w:val="19"/>
        </w:rPr>
      </w:r>
      <w:r>
        <w:rPr>
          <w:rFonts w:ascii="Aptos" w:hAnsi="Aptos"/>
          <w:color w:val="1F2937"/>
          <w:sz w:val="19"/>
        </w:rPr>
        <w:t>Lokasi: root repository Git. Blok berikut adalah visualisasi struktur branch, bukan isi file aplikasi.</w:t>
      </w:r>
    </w:p>
    <w:p>
      <w:pPr>
        <w:pStyle w:val="CodeBlock"/>
        <w:shd w:fill="1E1E1E" w:val="clear"/>
        <w:pBdr>
          <w:left w:val="single" w:sz="4" w:space="8" w:color="1E1E1E"/>
        </w:pBdr>
      </w:pPr>
      <w:r>
        <w:rPr>
          <w:rFonts w:ascii="Consolas" w:hAnsi="Consolas"/>
          <w:color w:val="D4D4D4"/>
          <w:sz w:val="16"/>
        </w:rPr>
        <w:t>main</w:t>
        <w:br/>
        <w:t xml:space="preserve">└── develop</w:t>
        <w:br/>
        <w:t xml:space="preserve">    ├── feat/week-</w:t>
      </w:r>
      <w:r>
        <w:rPr>
          <w:rFonts w:ascii="Consolas" w:hAnsi="Consolas"/>
          <w:color w:val="B5CEA8"/>
          <w:sz w:val="16"/>
        </w:rPr>
        <w:t>01</w:t>
      </w:r>
      <w:r>
        <w:rPr>
          <w:rFonts w:ascii="Consolas" w:hAnsi="Consolas"/>
          <w:color w:val="D4D4D4"/>
          <w:sz w:val="16"/>
        </w:rPr>
        <w:t>-setup</w:t>
        <w:br/>
        <w:t xml:space="preserve">    ├── feat/week-</w:t>
      </w:r>
      <w:r>
        <w:rPr>
          <w:rFonts w:ascii="Consolas" w:hAnsi="Consolas"/>
          <w:color w:val="B5CEA8"/>
          <w:sz w:val="16"/>
        </w:rPr>
        <w:t>02</w:t>
      </w:r>
      <w:r>
        <w:rPr>
          <w:rFonts w:ascii="Consolas" w:hAnsi="Consolas"/>
          <w:color w:val="D4D4D4"/>
          <w:sz w:val="16"/>
        </w:rPr>
        <w:t>-foundation</w:t>
        <w:br/>
        <w:t xml:space="preserve">    └── ... feat/week-</w:t>
      </w:r>
      <w:r>
        <w:rPr>
          <w:rFonts w:ascii="Consolas" w:hAnsi="Consolas"/>
          <w:color w:val="B5CEA8"/>
          <w:sz w:val="16"/>
        </w:rPr>
        <w:t>14</w:t>
      </w:r>
      <w:r>
        <w:rPr>
          <w:rFonts w:ascii="Consolas" w:hAnsi="Consolas"/>
          <w:color w:val="D4D4D4"/>
          <w:sz w:val="16"/>
        </w:rPr>
        <w:t>-release</w:t>
      </w:r>
    </w:p>
    <w:p>
      <w:r>
        <w:rPr>
          <w:rFonts w:ascii="Aptos" w:hAnsi="Aptos"/>
        </w:rPr>
        <w:t>Setiap Pertemuan N memakai branch sementara `feat/pertemuan-NN-slug` yang dibuka dari `main` (menggantikan integrasi `develop`); setelah lulus quality gate, branch di-merge melalui pull request dengan required check CI, lalu hasil merge dibekukan sebagai annotated tag `pertemuan-NN` dan GitHub Release. Evidence minimum: output test, satu screenshot UI, catatan migrasi/ADR bila ada, nomor PR, merge SHA, tag, dan URL release. Untuk membuka beberapa pertemuan berdampingan gunakan `git worktree`.</w:t>
      </w:r>
    </w:p>
    <w:sectPr w:rsidR="00FC693F" w:rsidRPr="0006063C" w:rsidSect="00034616">
      <w:headerReference w:type="default" r:id="rId9"/>
      <w:footerReference w:type="default" r:id="rId10"/>
      <w:headerReference w:type="first" r:id="rId33"/>
      <w:footerReference w:type="first" r:id="rId34"/>
      <w:pgSz w:w="11906" w:h="16838"/>
      <w:pgMar w:top="935" w:right="992" w:bottom="879" w:left="992" w:header="369"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left"/>
      </w:tabs>
      <w:spacing w:before="80" w:line="240" w:lineRule="auto"/>
      <w:jc w:val="right"/>
    </w:pPr>
    <w:r>
      <w:rPr>
        <w:rFonts w:ascii="Aptos" w:hAnsi="Aptos"/>
        <w:color w:val="5B6472"/>
        <w:sz w:val="15"/>
      </w:rPr>
      <w:t xml:space="preserve">Laravel 13  ·  14 Minggu × 6 Jam     |     Halaman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472"/>
        <w:sz w:val="15"/>
      </w:rPr>
      <w:t>Interactive/Visual Explainer  ·  Laravel 13  ·  Livewire 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80" w:line="240" w:lineRule="auto"/>
      <w:pBdr>
        <w:bottom w:val="single" w:sz="6" w:space="4" w:color="CDD7E2"/>
      </w:pBdr>
      <w:pBdr>
        <w:bottom w:val="single" w:sz="10" w:space="5" w:color="FF2D20"/>
      </w:pBdr>
    </w:pPr>
    <w:r>
      <w:rPr>
        <w:rFonts w:ascii="Aptos" w:hAnsi="Aptos"/>
        <w:b/>
        <w:color w:val="5B6472"/>
        <w:sz w:val="15"/>
      </w:rPr>
      <w:t>MODUL PRAKTIKUM  ·  KANTIN MULTI-TENANT  ·  LARAVEL 13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540"/>
        </w:tabs>
        <w:ind w:left="540" w:hanging="271"/>
        <w:spacing w:after="80" w:line="300" w:lineRule="auto"/>
      </w:pPr>
      <w:rPr>
        <w:rFonts w:ascii="Symbol" w:hAnsi="Symbol"/>
      </w:rPr>
    </w:lvl>
  </w:abstractNum>
  <w:num w:numId="10">
    <w:abstractNumId w:val="9"/>
  </w:num>
  <w:abstractNum w:abstractNumId="10">
    <w:multiLevelType w:val="singleLevel"/>
    <w:lvl w:ilvl="0">
      <w:start w:val="1"/>
      <w:numFmt w:val="decimal"/>
      <w:lvlText w:val="%1."/>
      <w:suff w:val="tab"/>
      <w:lvlJc w:val="left"/>
      <w:pPr>
        <w:tabs>
          <w:tab w:val="num" w:pos="540"/>
        </w:tabs>
        <w:ind w:left="540" w:hanging="271"/>
        <w:spacing w:after="80" w:line="300" w:lineRule="auto"/>
      </w:pPr>
    </w:lvl>
  </w:abstractNum>
  <w:num w:numId="11">
    <w:abstractNumId w:val="10"/>
  </w:num>
  <w:abstractNum w:abstractNumId="11">
    <w:multiLevelType w:val="singleLevel"/>
    <w:lvl w:ilvl="0">
      <w:start w:val="1"/>
      <w:numFmt w:val="bullet"/>
      <w:lvlText w:val="☐"/>
      <w:suff w:val="tab"/>
      <w:lvlJc w:val="left"/>
      <w:pPr>
        <w:tabs>
          <w:tab w:val="num" w:pos="540"/>
        </w:tabs>
        <w:ind w:left="540" w:hanging="271"/>
        <w:spacing w:after="80" w:line="300" w:lineRule="auto"/>
      </w:pPr>
      <w:rPr>
        <w:rFonts w:ascii="DejaVu Sans" w:hAnsi="DejaVu Sans"/>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78"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60" w:line="240" w:lineRule="auto"/>
      <w:outlineLvl w:val="0"/>
    </w:pPr>
    <w:rPr>
      <w:rFonts w:asciiTheme="majorHAnsi" w:eastAsiaTheme="majorEastAsia" w:hAnsiTheme="majorHAnsi" w:cstheme="majorBidi" w:ascii="Aptos Display" w:hAnsi="Aptos Display"/>
      <w:b/>
      <w:bCs/>
      <w:color w:val="FF2D20"/>
      <w:sz w:val="36"/>
      <w:szCs w:val="28"/>
    </w:rPr>
  </w:style>
  <w:style w:type="paragraph" w:styleId="Heading2">
    <w:name w:val="heading 2"/>
    <w:basedOn w:val="Normal"/>
    <w:next w:val="Normal"/>
    <w:link w:val="Heading2Char"/>
    <w:uiPriority w:val="9"/>
    <w:unhideWhenUsed/>
    <w:qFormat/>
    <w:rsid w:val="00FC693F"/>
    <w:pPr>
      <w:keepNext/>
      <w:keepLines/>
      <w:spacing w:before="260" w:after="120" w:line="240" w:lineRule="auto"/>
      <w:outlineLvl w:val="1"/>
    </w:pPr>
    <w:rPr>
      <w:rFonts w:asciiTheme="majorHAnsi" w:eastAsiaTheme="majorEastAsia" w:hAnsiTheme="majorHAnsi" w:cstheme="majorBidi" w:ascii="Aptos Display" w:hAnsi="Aptos Display"/>
      <w:b/>
      <w:bCs/>
      <w:color w:val="1F2937"/>
      <w:sz w:val="27"/>
      <w:szCs w:val="26"/>
    </w:rPr>
  </w:style>
  <w:style w:type="paragraph" w:styleId="Heading3">
    <w:name w:val="heading 3"/>
    <w:basedOn w:val="Normal"/>
    <w:next w:val="Normal"/>
    <w:link w:val="Heading3Char"/>
    <w:uiPriority w:val="9"/>
    <w:unhideWhenUsed/>
    <w:qFormat/>
    <w:rsid w:val="00FC693F"/>
    <w:pPr>
      <w:keepNext/>
      <w:keepLines/>
      <w:spacing w:before="180" w:after="80" w:line="240" w:lineRule="auto"/>
      <w:outlineLvl w:val="2"/>
    </w:pPr>
    <w:rPr>
      <w:rFonts w:asciiTheme="majorHAnsi" w:eastAsiaTheme="majorEastAsia" w:hAnsiTheme="majorHAnsi" w:cstheme="majorBidi" w:ascii="Aptos Display" w:hAnsi="Aptos Display"/>
      <w:b/>
      <w:bCs/>
      <w:color w:val="C11B1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ptos" w:hAnsi="Aptos"/>
      <w:color w:val="1F2937"/>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ptos" w:hAnsi="Aptos"/>
      <w:color w:val="1F2937"/>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istBody">
    <w:name w:val="List Body"/>
    <w:basedOn w:val="Normal"/>
    <w:pPr>
      <w:spacing w:before="0" w:after="60" w:line="269" w:lineRule="auto"/>
    </w:pPr>
    <w:rPr>
      <w:rFonts w:ascii="Aptos" w:hAnsi="Aptos"/>
      <w:color w:val="1F2937"/>
      <w:sz w:val="20"/>
    </w:rPr>
  </w:style>
  <w:style w:type="paragraph" w:customStyle="1" w:styleId="Callout">
    <w:name w:val="Callout"/>
    <w:basedOn w:val="Normal"/>
    <w:pPr>
      <w:spacing w:before="80" w:after="160" w:line="276" w:lineRule="auto"/>
      <w:ind w:left="115" w:right="115"/>
    </w:pPr>
  </w:style>
  <w:style w:type="paragraph" w:customStyle="1" w:styleId="CodeBlock">
    <w:name w:val="Code Block"/>
    <w:pPr>
      <w:spacing w:before="0" w:after="140" w:line="240" w:lineRule="auto"/>
      <w:ind w:left="125" w:right="68"/>
    </w:pPr>
    <w:rPr>
      <w:rFonts w:ascii="Consolas" w:hAnsi="Consolas"/>
      <w:color w:val="D4D4D4"/>
      <w:sz w:val="16"/>
    </w:rPr>
  </w:style>
  <w:style w:type="paragraph" w:customStyle="1" w:styleId="TableCitation">
    <w:name w:val="Table Citation"/>
    <w:basedOn w:val="Normal"/>
    <w:pPr>
      <w:spacing w:before="80" w:after="80" w:line="240" w:lineRule="auto"/>
    </w:pPr>
    <w:rPr>
      <w:i/>
      <w:color w:val="5D6875"/>
      <w:sz w:val="18"/>
    </w:rPr>
  </w:style>
  <w:style w:type="paragraph" w:customStyle="1" w:styleId="CaptionSmall">
    <w:name w:val="Caption Small"/>
    <w:basedOn w:val="Normal"/>
    <w:pPr>
      <w:keepNext/>
      <w:spacing w:before="80" w:after="160"/>
      <w:jc w:val="center"/>
    </w:pPr>
    <w:rPr>
      <w:i/>
      <w:color w:val="5D6875"/>
      <w:sz w:val="18"/>
    </w:rPr>
  </w:style>
  <w:style w:type="paragraph" w:customStyle="1" w:styleId="CalloutConcept">
    <w:name w:val="Callout Concept"/>
    <w:pPr>
      <w:spacing w:before="80" w:after="140" w:line="269" w:lineRule="auto"/>
      <w:ind w:left="170" w:right="102"/>
    </w:pPr>
    <w:rPr>
      <w:rFonts w:ascii="Aptos" w:hAnsi="Aptos"/>
      <w:color w:val="1F2937"/>
      <w:sz w:val="19"/>
    </w:rPr>
  </w:style>
  <w:style w:type="paragraph" w:customStyle="1" w:styleId="CalloutTry">
    <w:name w:val="Callout Try"/>
    <w:pPr>
      <w:spacing w:before="80" w:after="140" w:line="269" w:lineRule="auto"/>
      <w:ind w:left="170" w:right="102"/>
    </w:pPr>
    <w:rPr>
      <w:rFonts w:ascii="Aptos" w:hAnsi="Aptos"/>
      <w:color w:val="1F2937"/>
      <w:sz w:val="19"/>
    </w:rPr>
  </w:style>
  <w:style w:type="paragraph" w:customStyle="1" w:styleId="CalloutWarning">
    <w:name w:val="Callout Warning"/>
    <w:pPr>
      <w:spacing w:before="80" w:after="140" w:line="269" w:lineRule="auto"/>
      <w:ind w:left="170" w:right="102"/>
    </w:pPr>
    <w:rPr>
      <w:rFonts w:ascii="Aptos" w:hAnsi="Aptos"/>
      <w:color w:val="1F2937"/>
      <w:sz w:val="19"/>
    </w:rPr>
  </w:style>
  <w:style w:type="paragraph" w:customStyle="1" w:styleId="CalloutReflect">
    <w:name w:val="Callout Reflect"/>
    <w:pPr>
      <w:spacing w:before="80" w:after="140" w:line="269" w:lineRule="auto"/>
      <w:ind w:left="170" w:right="102"/>
    </w:pPr>
    <w:rPr>
      <w:rFonts w:ascii="Aptos" w:hAnsi="Aptos"/>
      <w:color w:val="1F2937"/>
      <w:sz w:val="19"/>
    </w:rPr>
  </w:style>
  <w:style w:type="paragraph" w:customStyle="1" w:styleId="CalloutSuccess">
    <w:name w:val="Callout Success"/>
    <w:pPr>
      <w:spacing w:before="80" w:after="140" w:line="269" w:lineRule="auto"/>
      <w:ind w:left="170" w:right="102"/>
    </w:pPr>
    <w:rPr>
      <w:rFonts w:ascii="Aptos" w:hAnsi="Aptos"/>
      <w:color w:val="1F2937"/>
      <w:sz w:val="19"/>
    </w:rPr>
  </w:style>
  <w:style w:type="paragraph" w:customStyle="1" w:styleId="ExitTicket">
    <w:name w:val="Exit Ticket"/>
    <w:pPr>
      <w:spacing w:before="30" w:after="30" w:line="240" w:lineRule="auto"/>
      <w:ind w:left="125" w:right="68"/>
    </w:pPr>
    <w:rPr>
      <w:rFonts w:ascii="Aptos" w:hAnsi="Aptos"/>
      <w:color w:val="1F2937"/>
      <w:sz w:val="17"/>
    </w:rPr>
  </w:style>
  <w:style w:type="paragraph" w:customStyle="1" w:styleId="CodeHeader">
    <w:name w:val="Code Header"/>
    <w:pPr>
      <w:keepNext/>
      <w:spacing w:before="100" w:after="0"/>
      <w:ind w:left="125" w:right="68"/>
    </w:pPr>
    <w:rPr>
      <w:rFonts w:ascii="Consolas" w:hAnsi="Consolas"/>
      <w:b/>
      <w:color w:val="FFFFFF"/>
      <w:sz w:val="16"/>
    </w:rPr>
  </w:style>
  <w:style w:type="paragraph" w:customStyle="1" w:styleId="FigureCaption">
    <w:name w:val="Figure Caption"/>
    <w:pPr>
      <w:spacing w:before="60" w:after="160"/>
    </w:pPr>
    <w:rPr>
      <w:rFonts w:ascii="Aptos" w:hAnsi="Aptos"/>
      <w:i/>
      <w:color w:val="5B6472"/>
      <w:sz w:val="17"/>
    </w:rPr>
  </w:style>
  <w:style w:type="paragraph" w:customStyle="1" w:styleId="TutorialWhat">
    <w:name w:val="Tutorial What"/>
    <w:pPr>
      <w:spacing w:before="60" w:after="100" w:line="259" w:lineRule="auto"/>
      <w:ind w:left="159" w:right="91"/>
    </w:pPr>
    <w:rPr>
      <w:rFonts w:ascii="Aptos" w:hAnsi="Aptos"/>
      <w:b w:val="0"/>
      <w:color w:val="1F2937"/>
      <w:sz w:val="19"/>
    </w:rPr>
  </w:style>
  <w:style w:type="paragraph" w:customStyle="1" w:styleId="TutorialDo">
    <w:name w:val="Tutorial Do"/>
    <w:pPr>
      <w:spacing w:before="60" w:after="100" w:line="259" w:lineRule="auto"/>
      <w:ind w:left="159" w:right="91"/>
    </w:pPr>
    <w:rPr>
      <w:rFonts w:ascii="Aptos" w:hAnsi="Aptos"/>
      <w:b w:val="0"/>
      <w:color w:val="1F2937"/>
      <w:sz w:val="19"/>
    </w:rPr>
  </w:style>
  <w:style w:type="paragraph" w:customStyle="1" w:styleId="TutorialObserve">
    <w:name w:val="Tutorial Observe"/>
    <w:pPr>
      <w:spacing w:before="60" w:after="100" w:line="259" w:lineRule="auto"/>
      <w:ind w:left="159" w:right="91"/>
    </w:pPr>
    <w:rPr>
      <w:rFonts w:ascii="Aptos" w:hAnsi="Aptos"/>
      <w:b w:val="0"/>
      <w:color w:val="1F2937"/>
      <w:sz w:val="19"/>
    </w:rPr>
  </w:style>
  <w:style w:type="paragraph" w:customStyle="1" w:styleId="TutorialExplain">
    <w:name w:val="Tutorial Explain"/>
    <w:pPr>
      <w:spacing w:before="60" w:after="100" w:line="259" w:lineRule="auto"/>
      <w:ind w:left="159" w:right="91"/>
    </w:pPr>
    <w:rPr>
      <w:rFonts w:ascii="Aptos" w:hAnsi="Aptos"/>
      <w:b w:val="0"/>
      <w:color w:val="1F2937"/>
      <w:sz w:val="19"/>
    </w:rPr>
  </w:style>
  <w:style w:type="paragraph" w:customStyle="1" w:styleId="ProTipArtisan">
    <w:name w:val="Pro Tip Artisan"/>
    <w:pPr>
      <w:spacing w:before="60" w:after="100" w:line="259" w:lineRule="auto"/>
      <w:ind w:left="159" w:right="91"/>
    </w:pPr>
    <w:rPr>
      <w:rFonts w:ascii="Aptos" w:hAnsi="Aptos"/>
      <w:b w:val="0"/>
      <w:color w:val="1F2937"/>
      <w:sz w:val="18"/>
    </w:rPr>
  </w:style>
  <w:style w:type="paragraph" w:customStyle="1" w:styleId="CodeLocation">
    <w:name w:val="Code Location"/>
    <w:pPr>
      <w:spacing w:before="60" w:after="100" w:line="259" w:lineRule="auto"/>
      <w:ind w:left="159" w:right="91"/>
    </w:pPr>
    <w:rPr>
      <w:rFonts w:ascii="Aptos" w:hAnsi="Aptos"/>
      <w:b w:val="0"/>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2" Type="http://schemas.openxmlformats.org/officeDocument/2006/relationships/hyperlink" Target="https://laravel.com/docs/13.x/releases" TargetMode="External"/><Relationship Id="rId13" Type="http://schemas.openxmlformats.org/officeDocument/2006/relationships/hyperlink" Target="https://laravel.com/docs/13.x/installation" TargetMode="External"/><Relationship Id="rId14" Type="http://schemas.openxmlformats.org/officeDocument/2006/relationships/hyperlink" Target="https://livewire.laravel.com/docs/4.x/installation" TargetMode="External"/><Relationship Id="rId15" Type="http://schemas.openxmlformats.org/officeDocument/2006/relationships/hyperlink" Target="https://laravel.com/docs/13.x/reverb" TargetMode="External"/><Relationship Id="rId16" Type="http://schemas.openxmlformats.org/officeDocument/2006/relationships/hyperlink" Target="https://laravel.com/docs/13.x/testing" TargetMode="External"/><Relationship Id="rId17" Type="http://schemas.openxmlformats.org/officeDocument/2006/relationships/hyperlink" Target="https://mariadb.com/docs/server/server-usage/storage-engines/innodb/innodb-storage-engine-introduction" TargetMode="External"/><Relationship Id="rId18" Type="http://schemas.openxmlformats.org/officeDocument/2006/relationships/hyperlink" Target="https://laravel.com/docs/13.x/queries" TargetMode="External"/><Relationship Id="rId19" Type="http://schemas.openxmlformats.org/officeDocument/2006/relationships/hyperlink" Target="https://laravel.com/docs/13.x/queues" TargetMode="External"/><Relationship Id="rId33" Type="http://schemas.openxmlformats.org/officeDocument/2006/relationships/header" Target="header2.xml"/><Relationship Id="rId34" Type="http://schemas.openxmlformats.org/officeDocument/2006/relationships/footer" Target="footer2.xml"/><Relationship Id="rId35" Type="http://schemas.openxmlformats.org/officeDocument/2006/relationships/hyperlink" Target="https://laravel.com/docs/13.x/configuration" TargetMode="External"/><Relationship Id="rId36" Type="http://schemas.openxmlformats.org/officeDocument/2006/relationships/hyperlink" Target="https://laravel.com/docs/13.x/starter-kits" TargetMode="External"/><Relationship Id="rId37" Type="http://schemas.openxmlformats.org/officeDocument/2006/relationships/hyperlink" Target="https://laravel.com/docs/13.x/structure" TargetMode="External"/><Relationship Id="rId38" Type="http://schemas.openxmlformats.org/officeDocument/2006/relationships/hyperlink" Target="https://laravel.com/docs/13.x/providers" TargetMode="External"/><Relationship Id="rId39" Type="http://schemas.openxmlformats.org/officeDocument/2006/relationships/hyperlink" Target="https://laravel.com/docs/13.x/container" TargetMode="External"/><Relationship Id="rId40" Type="http://schemas.openxmlformats.org/officeDocument/2006/relationships/hyperlink" Target="https://laravel.com/docs/13.x/routing" TargetMode="External"/><Relationship Id="rId41" Type="http://schemas.openxmlformats.org/officeDocument/2006/relationships/hyperlink" Target="https://laravel.com/docs/13.x/middleware" TargetMode="External"/><Relationship Id="rId42" Type="http://schemas.openxmlformats.org/officeDocument/2006/relationships/hyperlink" Target="https://laravel.com/docs/13.x/authentication" TargetMode="External"/><Relationship Id="rId43" Type="http://schemas.openxmlformats.org/officeDocument/2006/relationships/hyperlink" Target="https://laravel.com/docs/13.x/authorization" TargetMode="External"/><Relationship Id="rId44" Type="http://schemas.openxmlformats.org/officeDocument/2006/relationships/hyperlink" Target="https://laravel.com/docs/13.x/blade" TargetMode="External"/><Relationship Id="rId45" Type="http://schemas.openxmlformats.org/officeDocument/2006/relationships/hyperlink" Target="https://laravel.com/docs/13.x/migrations" TargetMode="External"/><Relationship Id="rId46" Type="http://schemas.openxmlformats.org/officeDocument/2006/relationships/hyperlink" Target="https://laravel.com/docs/13.x/database" TargetMode="External"/><Relationship Id="rId47" Type="http://schemas.openxmlformats.org/officeDocument/2006/relationships/hyperlink" Target="https://laravel.com/docs/13.x/eloquent" TargetMode="External"/><Relationship Id="rId48" Type="http://schemas.openxmlformats.org/officeDocument/2006/relationships/hyperlink" Target="https://laravel.com/docs/13.x/eloquent-relationships" TargetMode="External"/><Relationship Id="rId49" Type="http://schemas.openxmlformats.org/officeDocument/2006/relationships/hyperlink" Target="https://laravel.com/docs/13.x/eloquent-mutators" TargetMode="External"/><Relationship Id="rId50" Type="http://schemas.openxmlformats.org/officeDocument/2006/relationships/hyperlink" Target="https://laravel.com/docs/13.x/eloquent-factories" TargetMode="External"/><Relationship Id="rId51" Type="http://schemas.openxmlformats.org/officeDocument/2006/relationships/hyperlink" Target="https://laravel.com/docs/13.x/seeding" TargetMode="External"/><Relationship Id="rId52" Type="http://schemas.openxmlformats.org/officeDocument/2006/relationships/hyperlink" Target="https://laravel.com/docs/13.x/validation" TargetMode="External"/><Relationship Id="rId53" Type="http://schemas.openxmlformats.org/officeDocument/2006/relationships/hyperlink" Target="https://laravel.com/docs/13.x/encryption" TargetMode="External"/><Relationship Id="rId54" Type="http://schemas.openxmlformats.org/officeDocument/2006/relationships/hyperlink" Target="https://laravel.com/docs/13.x/session" TargetMode="External"/><Relationship Id="rId55" Type="http://schemas.openxmlformats.org/officeDocument/2006/relationships/hyperlink" Target="https://laravel.com/docs/13.x/strings" TargetMode="External"/><Relationship Id="rId56" Type="http://schemas.openxmlformats.org/officeDocument/2006/relationships/hyperlink" Target="https://laravel.com/docs/13.x/rate-limiting" TargetMode="External"/><Relationship Id="rId57" Type="http://schemas.openxmlformats.org/officeDocument/2006/relationships/hyperlink" Target="https://laravel.com/docs/13.x/filesystem" TargetMode="External"/><Relationship Id="rId58" Type="http://schemas.openxmlformats.org/officeDocument/2006/relationships/hyperlink" Target="https://laravel.com/docs/13.x/pagination" TargetMode="External"/><Relationship Id="rId59" Type="http://schemas.openxmlformats.org/officeDocument/2006/relationships/hyperlink" Target="https://laravel.com/docs/13.x/cache" TargetMode="External"/><Relationship Id="rId60" Type="http://schemas.openxmlformats.org/officeDocument/2006/relationships/hyperlink" Target="https://laravel.com/docs/13.x/redis" TargetMode="External"/><Relationship Id="rId61" Type="http://schemas.openxmlformats.org/officeDocument/2006/relationships/hyperlink" Target="https://laravel.com/docs/13.x/http-client" TargetMode="External"/><Relationship Id="rId62" Type="http://schemas.openxmlformats.org/officeDocument/2006/relationships/hyperlink" Target="https://laravel.com/docs/13.x/csrf" TargetMode="External"/><Relationship Id="rId63" Type="http://schemas.openxmlformats.org/officeDocument/2006/relationships/hyperlink" Target="https://laravel.com/docs/13.x/events" TargetMode="External"/><Relationship Id="rId64" Type="http://schemas.openxmlformats.org/officeDocument/2006/relationships/hyperlink" Target="https://laravel.com/docs/13.x/broadcasting" TargetMode="External"/><Relationship Id="rId65" Type="http://schemas.openxmlformats.org/officeDocument/2006/relationships/hyperlink" Target="https://laravel.com/docs/13.x/notifications" TargetMode="External"/><Relationship Id="rId66" Type="http://schemas.openxmlformats.org/officeDocument/2006/relationships/hyperlink" Target="https://laravel.com/docs/13.x/responses" TargetMode="External"/><Relationship Id="rId67" Type="http://schemas.openxmlformats.org/officeDocument/2006/relationships/hyperlink" Target="https://laravel.com/docs/13.x/scheduling" TargetMode="External"/><Relationship Id="rId68" Type="http://schemas.openxmlformats.org/officeDocument/2006/relationships/hyperlink" Target="https://laravel.com/docs/13.x/http-tests" TargetMode="External"/><Relationship Id="rId69" Type="http://schemas.openxmlformats.org/officeDocument/2006/relationships/hyperlink" Target="https://laravel.com/docs/13.x/database-testing" TargetMode="External"/><Relationship Id="rId70" Type="http://schemas.openxmlformats.org/officeDocument/2006/relationships/hyperlink" Target="https://laravel.com/docs/13.x/mocking" TargetMode="External"/><Relationship Id="rId71" Type="http://schemas.openxmlformats.org/officeDocument/2006/relationships/hyperlink" Target="https://laravel.com/docs/13.x/deployment" TargetMode="External"/><Relationship Id="rId72" Type="http://schemas.openxmlformats.org/officeDocument/2006/relationships/hyperlink" Target="https://laravel.com/docs/13.x/logging" TargetMode="External"/><Relationship Id="rId73" Type="http://schemas.openxmlformats.org/officeDocument/2006/relationships/hyperlink" Target="https://laravel.com/docs/13.x/horizon" TargetMode="External"/><Relationship Id="rId74" Type="http://schemas.openxmlformats.org/officeDocument/2006/relationships/hyperlink" Target="https://www.php.net/manual/en/" TargetMode="External"/><Relationship Id="rId75" Type="http://schemas.openxmlformats.org/officeDocument/2006/relationships/hyperlink" Target="https://www.php.net/manual/en/function.random-bytes.php" TargetMode="External"/><Relationship Id="rId76" Type="http://schemas.openxmlformats.org/officeDocument/2006/relationships/hyperlink" Target="https://www.php.net/manual/en/function.imagewebp.php" TargetMode="External"/><Relationship Id="rId77" Type="http://schemas.openxmlformats.org/officeDocument/2006/relationships/hyperlink" Target="https://www.php.net/manual/en/function.hash-hmac.php" TargetMode="External"/><Relationship Id="rId78" Type="http://schemas.openxmlformats.org/officeDocument/2006/relationships/hyperlink" Target="https://www.php.net/manual/en/function.hash-equals.php" TargetMode="External"/><Relationship Id="rId79" Type="http://schemas.openxmlformats.org/officeDocument/2006/relationships/hyperlink" Target="https://getcomposer.org/doc/00-intro.md" TargetMode="External"/><Relationship Id="rId80" Type="http://schemas.openxmlformats.org/officeDocument/2006/relationships/hyperlink" Target="https://nodejs.org/docs/latest/api/" TargetMode="External"/><Relationship Id="rId81" Type="http://schemas.openxmlformats.org/officeDocument/2006/relationships/hyperlink" Target="https://docs.npmjs.com/cli/" TargetMode="External"/><Relationship Id="rId82" Type="http://schemas.openxmlformats.org/officeDocument/2006/relationships/hyperlink" Target="https://git-scm.com/docs" TargetMode="External"/><Relationship Id="rId83" Type="http://schemas.openxmlformats.org/officeDocument/2006/relationships/hyperlink" Target="https://docs.docker.com/compose/" TargetMode="External"/><Relationship Id="rId84" Type="http://schemas.openxmlformats.org/officeDocument/2006/relationships/hyperlink" Target="https://vite.dev/guide/" TargetMode="External"/><Relationship Id="rId85" Type="http://schemas.openxmlformats.org/officeDocument/2006/relationships/hyperlink" Target="https://livewire.laravel.com/docs/4.x/events" TargetMode="External"/><Relationship Id="rId86" Type="http://schemas.openxmlformats.org/officeDocument/2006/relationships/hyperlink" Target="https://mariadb.com/docs/server/reference/sql-statements/transactions" TargetMode="External"/><Relationship Id="rId87" Type="http://schemas.openxmlformats.org/officeDocument/2006/relationships/hyperlink" Target="https://mariadb.com/docs/server/reference/sql-statements/data-manipulation/selecting-data/for-update" TargetMode="External"/><Relationship Id="rId88" Type="http://schemas.openxmlformats.org/officeDocument/2006/relationships/hyperlink" Target="https://redis.io/docs/latest/commands/ttl/" TargetMode="External"/><Relationship Id="rId89" Type="http://schemas.openxmlformats.org/officeDocument/2006/relationships/hyperlink" Target="https://redis.io/docs/latest/develop/clients/patterns/distributed-locks/" TargetMode="External"/><Relationship Id="rId90" Type="http://schemas.openxmlformats.org/officeDocument/2006/relationships/hyperlink" Target="https://docs.phpunit.de/" TargetMode="External"/><Relationship Id="rId91" Type="http://schemas.openxmlformats.org/officeDocument/2006/relationships/hyperlink" Target="https://pestphp.com/docs/installation" TargetMode="External"/><Relationship Id="rId92" Type="http://schemas.openxmlformats.org/officeDocument/2006/relationships/hyperlink" Target="https://github.com/paratestphp/paratest" TargetMode="External"/><Relationship Id="rId93" Type="http://schemas.openxmlformats.org/officeDocument/2006/relationships/hyperlink" Target="https://www.bi.go.id/id/fungsi-utama/sistem-pembayaran/ritel/kanal-layanan/qris/default.aspx" TargetMode="External"/><Relationship Id="rId94" Type="http://schemas.openxmlformats.org/officeDocument/2006/relationships/hyperlink" Target="https://docs.midtrans.com/docs/testing-payment-on-sandbox" TargetMode="External"/><Relationship Id="rId95" Type="http://schemas.openxmlformats.org/officeDocument/2006/relationships/hyperlink" Target="https://docs.midtrans.com/docs/https-notification-webhooks" TargetMode="External"/><Relationship Id="rId96" Type="http://schemas.openxmlformats.org/officeDocument/2006/relationships/hyperlink" Target="https://docs.xendit.co/apidocs/create-payment-request" TargetMode="External"/><Relationship Id="rId97" Type="http://schemas.openxmlformats.org/officeDocument/2006/relationships/hyperlink" Target="https://docs.xendit.co/docs/payments-api-webhooks" TargetMode="External"/><Relationship Id="rId98" Type="http://schemas.openxmlformats.org/officeDocument/2006/relationships/hyperlink" Target="https://developers.doku.com/accept-payments/direct-api/snap/integration-guide/qris" TargetMode="External"/><Relationship Id="rId99" Type="http://schemas.openxmlformats.org/officeDocument/2006/relationships/hyperlink" Target="https://developers.doku.com/developer-kit/libraries-and-sdk" TargetMode="External"/><Relationship Id="rId100" Type="http://schemas.openxmlformats.org/officeDocument/2006/relationships/hyperlink" Target="https://github.com/Midtrans/midtrans-php" TargetMode="External"/><Relationship Id="rId101" Type="http://schemas.openxmlformats.org/officeDocument/2006/relationships/hyperlink" Target="https://github.com/xendit/xendit-php" TargetMode="External"/><Relationship Id="rId102" Type="http://schemas.openxmlformats.org/officeDocument/2006/relationships/hyperlink" Target="https://developers.facebook.com/docs/whatsapp/cloud-api/overview" TargetMode="External"/><Relationship Id="rId103" Type="http://schemas.openxmlformats.org/officeDocument/2006/relationships/hyperlink" Target="https://developers.facebook.com/docs/whatsapp/cloud-api/reference/messages" TargetMode="External"/><Relationship Id="rId104" Type="http://schemas.openxmlformats.org/officeDocument/2006/relationships/hyperlink" Target="https://developers.facebook.com/docs/whatsapp/cloud-api/webhooks" TargetMode="External"/><Relationship Id="rId105" Type="http://schemas.openxmlformats.org/officeDocument/2006/relationships/hyperlink" Target="https://php-qrcode.readthedocs.io/en/stable/" TargetMode="External"/><Relationship Id="rId106" Type="http://schemas.openxmlformats.org/officeDocument/2006/relationships/hyperlink" Target="https://image.intervention.io/v4" TargetMode="External"/><Relationship Id="rId107" Type="http://schemas.openxmlformats.org/officeDocument/2006/relationships/hyperlink" Target="https://github.com/Intervention/image-laravel" TargetMode="External"/><Relationship Id="rId108" Type="http://schemas.openxmlformats.org/officeDocument/2006/relationships/hyperlink" Target="https://github.com/laravel/echo" TargetMode="External"/><Relationship Id="rId109" Type="http://schemas.openxmlformats.org/officeDocument/2006/relationships/hyperlink" Target="https://github.com/pusher/pusher-js" TargetMode="External"/><Relationship Id="rId110" Type="http://schemas.openxmlformats.org/officeDocument/2006/relationships/hyperlink" Target="https://github.com/laravel-notification-channels/webpush" TargetMode="External"/><Relationship Id="rId111" Type="http://schemas.openxmlformats.org/officeDocument/2006/relationships/hyperlink" Target="https://developer.mozilla.org/en-US/docs/Web/API/Push_API" TargetMode="External"/><Relationship Id="rId112" Type="http://schemas.openxmlformats.org/officeDocument/2006/relationships/hyperlink" Target="https://developer.mozilla.org/en-US/docs/Web/API/Service_Worker_API" TargetMode="External"/><Relationship Id="rId113" Type="http://schemas.openxmlformats.org/officeDocument/2006/relationships/hyperlink" Target="https://developer.mozilla.org/en-US/docs/Web/API/Notifications_API" TargetMode="External"/><Relationship Id="rId114" Type="http://schemas.openxmlformats.org/officeDocument/2006/relationships/hyperlink" Target="https://docs.laravel-excel.com/4.x/exports/exporting.html" TargetMode="External"/><Relationship Id="rId115" Type="http://schemas.openxmlformats.org/officeDocument/2006/relationships/hyperlink" Target="https://phpspreadsheet.readthedocs.io/" TargetMode="External"/><Relationship Id="rId116" Type="http://schemas.openxmlformats.org/officeDocument/2006/relationships/hyperlink" Target="https://github.com/barryvdh/laravel-dompdf" TargetMode="External"/><Relationship Id="rId117" Type="http://schemas.openxmlformats.org/officeDocument/2006/relationships/hyperlink" Target="https://github.com/dompdf/dompdf" TargetMode="External"/><Relationship Id="rId118" Type="http://schemas.openxmlformats.org/officeDocument/2006/relationships/hyperlink" Target="https://playwright.dev/docs/intro" TargetMode="External"/><Relationship Id="rId119" Type="http://schemas.openxmlformats.org/officeDocument/2006/relationships/hyperlink" Target="https://grafana.com/docs/k6/latest/" TargetMode="External"/><Relationship Id="rId120" Type="http://schemas.openxmlformats.org/officeDocument/2006/relationships/hyperlink" Target="https://nginx.org/en/docs/" TargetMode="External"/><Relationship Id="rId121" Type="http://schemas.openxmlformats.org/officeDocument/2006/relationships/hyperlink" Target="https://www.php.net/manual/en/install.fpm.php" TargetMode="External"/><Relationship Id="rId122" Type="http://schemas.openxmlformats.org/officeDocument/2006/relationships/hyperlink" Target="https://supervisord.org/" TargetMode="External"/><Relationship Id="rId123" Type="http://schemas.openxmlformats.org/officeDocument/2006/relationships/hyperlink" Target="https://getcomposer.org/doc/03-cli.md#audit" TargetMode="External"/><Relationship Id="rId124" Type="http://schemas.openxmlformats.org/officeDocument/2006/relationships/hyperlink" Target="https://docs.npmjs.com/cli/v11/commands/npm-au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Praktikum Kantin Multi-Tenant — Pendahuluan</dc:title>
  <dc:subject>Tutorial 14 pertemuan dengan penjelasan teknis mandiri, dokumentasi resmi Laravel 13.x, serta API/library non-Laravel yang dipetakan ke SRS</dc:subject>
  <dc:creator>OpenAI Codex</dc:creator>
  <cp:keywords>Laravel 13, Livewire 4, MariaDB, Redis, multi-tenant, modul praktikum</cp:keywords>
  <dc:description>Seluruh 98 tahap diperbarui menjadi tutorial mentor-friendly; lokasi kode, expected outcome, deconstruction, pro tip, dan apresiasi telah diaudit.</dc:description>
  <cp:lastModifiedBy/>
  <cp:revision>1</cp:revision>
  <dcterms:created xsi:type="dcterms:W3CDTF">2013-12-23T23:15:00Z</dcterms:created>
  <dcterms:modified xsi:type="dcterms:W3CDTF">2026-08-02T13:05:22Z</dcterms:modified>
  <cp:category/>
</cp:coreProperties>
</file>