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app/Providers/ModuleServiceProvider.php   •   PHP</w:t>
      </w:r>
    </w:p>
    <w:p>
      <w:pPr>
        <w:pStyle w:val="CodeBlock"/>
        <w:shd w:fill="1E1E1E"/>
        <w:keepLines/>
        <w:pBdr>
          <w:left w:val="single" w:sz="4" w:space="8" w:color="1E1E1E"/>
        </w:pBdr>
      </w:pPr>
      <w:r>
        <w:rPr>
          <w:rFonts w:ascii="Consolas" w:hAnsi="Consolas" w:eastAsia="Consolas"/>
          <w:color w:val="D4D4D4"/>
          <w:sz w:val="16"/>
        </w:rPr>
        <w:t>&lt;</w:t>
      </w:r>
      <w:r>
        <w:rPr>
          <w:rFonts w:ascii="Consolas" w:hAnsi="Consolas" w:eastAsia="Consolas"/>
          <w:color w:val="D4D4D4"/>
          <w:sz w:val="16"/>
        </w:rPr>
        <w:t>?</w:t>
      </w:r>
      <w:r>
        <w:rPr>
          <w:rFonts w:ascii="Consolas" w:hAnsi="Consolas" w:eastAsia="Consolas"/>
          <w:color w:val="D4D4D4"/>
          <w:sz w:val="16"/>
        </w:rPr>
        <w:t>php</w:t>
      </w:r>
      <w:r>
        <w:rPr>
          <w:rFonts w:ascii="Consolas" w:hAnsi="Consolas" w:eastAsia="Consolas"/>
          <w:color w:val="D4D4D4"/>
          <w:sz w:val="16"/>
        </w:rPr>
        <w:br/>
        <w:br/>
      </w:r>
      <w:r>
        <w:rPr>
          <w:rFonts w:ascii="Consolas" w:hAnsi="Consolas" w:eastAsia="Consolas"/>
          <w:color w:val="569CD6"/>
          <w:sz w:val="16"/>
        </w:rPr>
        <w:t>namespace</w:t>
      </w:r>
      <w:r>
        <w:rPr>
          <w:rFonts w:ascii="Consolas" w:hAnsi="Consolas" w:eastAsia="Consolas"/>
          <w:color w:val="D4D4D4"/>
          <w:sz w:val="16"/>
        </w:rPr>
        <w:t xml:space="preserve"> </w:t>
      </w:r>
      <w:r>
        <w:rPr>
          <w:rFonts w:ascii="Consolas" w:hAnsi="Consolas" w:eastAsia="Consolas"/>
          <w:color w:val="4EC9B0"/>
          <w:sz w:val="16"/>
        </w:rPr>
        <w:t>App\Providers</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App\Modules\Payments\Contracts\PaymentGateway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App\Modules\Payments\Gateways\SandboxQrisGateway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Illuminate\Support\ServiceProvider</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ModuleServiceProvider</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ServiceProvider</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bind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PaymentGateway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SandboxQrisGateway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boot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loadRoutesFrom</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base_path</w:t>
      </w:r>
      <w:r>
        <w:rPr>
          <w:rFonts w:ascii="Consolas" w:hAnsi="Consolas" w:eastAsia="Consolas"/>
          <w:color w:val="D4D4D4"/>
          <w:sz w:val="16"/>
        </w:rPr>
        <w:t>(</w:t>
      </w:r>
      <w:r>
        <w:rPr>
          <w:rFonts w:ascii="Consolas" w:hAnsi="Consolas" w:eastAsia="Consolas"/>
          <w:color w:val="CE9178"/>
          <w:sz w:val="16"/>
        </w:rPr>
        <w:t>'app/Modules/Orders/routes/web.php'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app/Modules/{Module}/{Actions,Data,Services}</w:t>
      </w:r>
      <w:r>
        <w:rPr>
          <w:rFonts w:ascii="Aptos" w:hAnsi="Aptos"/>
          <w:color w:val="1F2937"/>
          <w:sz w:val="19"/>
        </w:rPr>
        <w:t>.</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ModuleServiceProvider</w:t>
      </w:r>
      <w:r>
        <w:rPr>
          <w:rFonts w:ascii="Aptos" w:hAnsi="Aptos"/>
          <w:color w:val="1F2937"/>
          <w:sz w:val="19"/>
        </w:rPr>
        <w:t xml:space="preserve"> pada </w:t>
      </w:r>
      <w:r>
        <w:rPr>
          <w:rFonts w:ascii="Consolas" w:hAnsi="Consolas"/>
          <w:color w:val="C11B12"/>
          <w:sz w:val="17"/>
          <w:shd w:fill="ECEFF3"/>
        </w:rPr>
        <w:t>bootstrap/providers.php</w:t>
      </w:r>
      <w:r>
        <w:rPr>
          <w:rFonts w:ascii="Aptos" w:hAnsi="Aptos"/>
          <w:color w:val="1F2937"/>
          <w:sz w:val="19"/>
        </w:rPr>
        <w:t>.</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pisahkan </w:t>
      </w:r>
      <w:r>
        <w:rPr>
          <w:rFonts w:ascii="Consolas" w:hAnsi="Consolas"/>
          <w:color w:val="C11B12"/>
          <w:sz w:val="17"/>
          <w:shd w:fill="ECEFF3"/>
        </w:rPr>
        <w:t>routes/customer.php</w:t>
      </w:r>
      <w:r>
        <w:rPr>
          <w:rFonts w:ascii="Aptos" w:hAnsi="Aptos"/>
          <w:color w:val="1F2937"/>
          <w:sz w:val="19"/>
        </w:rPr>
        <w:t xml:space="preserve">, </w:t>
      </w:r>
      <w:r>
        <w:rPr>
          <w:rFonts w:ascii="Consolas" w:hAnsi="Consolas"/>
          <w:color w:val="C11B12"/>
          <w:sz w:val="17"/>
          <w:shd w:fill="ECEFF3"/>
        </w:rPr>
        <w:t>routes/tenant.php</w:t>
      </w:r>
      <w:r>
        <w:rPr>
          <w:rFonts w:ascii="Aptos" w:hAnsi="Aptos"/>
          <w:color w:val="1F2937"/>
          <w:sz w:val="19"/>
        </w:rPr>
        <w:t xml:space="preserve">, dan </w:t>
      </w:r>
      <w:r>
        <w:rPr>
          <w:rFonts w:ascii="Consolas" w:hAnsi="Consolas"/>
          <w:color w:val="C11B12"/>
          <w:sz w:val="17"/>
          <w:shd w:fill="ECEFF3"/>
        </w:rPr>
        <w:t>routes/admin.php</w:t>
      </w:r>
      <w:r>
        <w:rPr>
          <w:rFonts w:ascii="Aptos" w:hAnsi="Aptos"/>
          <w:color w:val="1F2937"/>
          <w:sz w:val="19"/>
        </w:rPr>
        <w:t>.</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dan route publik tidak membawa middleware internal.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02_foundation/ModuleServiceProvider.php dan 02_foundation/web.php</w:t>
      </w:r>
    </w:p>
    <w:p>
      <w:pPr>
        <w:pStyle w:val="CodeBlock"/>
        <w:shd w:fill="1E1E1E" w:val="clear"/>
        <w:pBdr>
          <w:left w:val="single" w:sz="4" w:space="8" w:color="1E1E1E"/>
        </w:pBdr>
      </w:pPr>
      <w:r>
        <w:rPr>
          <w:rFonts w:ascii="Consolas" w:hAnsi="Consolas"/>
          <w:color w:val="4EC9B0"/>
          <w:sz w:val="16"/>
        </w:rPr>
        <w:t>Route</w:t>
      </w:r>
      <w:r>
        <w:rPr>
          <w:rFonts w:ascii="Consolas" w:hAnsi="Consolas"/>
          <w:color w:val="D4D4D4"/>
          <w:sz w:val="16"/>
        </w:rPr>
        <w:t>::</w:t>
      </w:r>
      <w:r>
        <w:rPr>
          <w:rFonts w:ascii="Consolas" w:hAnsi="Consolas"/>
          <w:color w:val="DCDCAA"/>
          <w:sz w:val="16"/>
        </w:rPr>
        <w:t>middleware</w:t>
      </w:r>
      <w:r>
        <w:rPr>
          <w:rFonts w:ascii="Consolas" w:hAnsi="Consolas"/>
          <w:color w:val="D4D4D4"/>
          <w:sz w:val="16"/>
        </w:rPr>
        <w:t>([</w:t>
      </w:r>
      <w:r>
        <w:rPr>
          <w:rFonts w:ascii="Consolas" w:hAnsi="Consolas"/>
          <w:color w:val="CE9178"/>
          <w:sz w:val="16"/>
        </w:rPr>
        <w:t>'auth'</w:t>
      </w:r>
      <w:r>
        <w:rPr>
          <w:rFonts w:ascii="Consolas" w:hAnsi="Consolas"/>
          <w:color w:val="D4D4D4"/>
          <w:sz w:val="16"/>
        </w:rPr>
        <w:t xml:space="preserve">, </w:t>
      </w:r>
      <w:r>
        <w:rPr>
          <w:rFonts w:ascii="Consolas" w:hAnsi="Consolas"/>
          <w:color w:val="CE9178"/>
          <w:sz w:val="16"/>
        </w:rPr>
        <w:t>'verified'</w:t>
      </w:r>
      <w:r>
        <w:rPr>
          <w:rFonts w:ascii="Consolas" w:hAnsi="Consolas"/>
          <w:color w:val="D4D4D4"/>
          <w:sz w:val="16"/>
        </w:rPr>
        <w:t>])-&gt;</w:t>
      </w:r>
      <w:r>
        <w:rPr>
          <w:rFonts w:ascii="Consolas" w:hAnsi="Consolas"/>
          <w:color w:val="DCDCAA"/>
          <w:sz w:val="16"/>
        </w:rPr>
        <w:t>group</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view</w:t>
      </w:r>
      <w:r>
        <w:rPr>
          <w:rFonts w:ascii="Consolas" w:hAnsi="Consolas"/>
          <w:color w:val="D4D4D4"/>
          <w:sz w:val="16"/>
        </w:rPr>
        <w:t>(</w:t>
      </w:r>
      <w:r>
        <w:rPr>
          <w:rFonts w:ascii="Consolas" w:hAnsi="Consolas"/>
          <w:color w:val="CE9178"/>
          <w:sz w:val="16"/>
        </w:rPr>
        <w:t>'/dashboard'</w:t>
      </w:r>
      <w:r>
        <w:rPr>
          <w:rFonts w:ascii="Consolas" w:hAnsi="Consolas"/>
          <w:color w:val="D4D4D4"/>
          <w:sz w:val="16"/>
        </w:rPr>
        <w:t xml:space="preserve">, </w:t>
      </w:r>
      <w:r>
        <w:rPr>
          <w:rFonts w:ascii="Consolas" w:hAnsi="Consolas"/>
          <w:color w:val="CE9178"/>
          <w:sz w:val="16"/>
        </w:rPr>
        <w:t>'dashboard'</w:t>
      </w:r>
      <w:r>
        <w:rPr>
          <w:rFonts w:ascii="Consolas" w:hAnsi="Consolas"/>
          <w:color w:val="D4D4D4"/>
          <w:sz w:val="16"/>
        </w:rPr>
        <w:t>)-&gt;</w:t>
      </w:r>
      <w:r>
        <w:rPr>
          <w:rFonts w:ascii="Consolas" w:hAnsi="Consolas"/>
          <w:color w:val="DCDCAA"/>
          <w:sz w:val="16"/>
        </w:rPr>
        <w:t>name</w:t>
      </w:r>
      <w:r>
        <w:rPr>
          <w:rFonts w:ascii="Consolas" w:hAnsi="Consolas"/>
          <w:color w:val="D4D4D4"/>
          <w:sz w:val="16"/>
        </w:rPr>
        <w:t>(</w:t>
      </w:r>
      <w:r>
        <w:rPr>
          <w:rFonts w:ascii="Consolas" w:hAnsi="Consolas"/>
          <w:color w:val="CE9178"/>
          <w:sz w:val="16"/>
        </w:rPr>
        <w:t>'dashboard'</w:t>
      </w:r>
      <w:r>
        <w:rPr>
          <w:rFonts w:ascii="Consolas" w:hAnsi="Consolas"/>
          <w:color w:val="D4D4D4"/>
          <w:sz w:val="16"/>
        </w:rPr>
        <w:t>);</w:t>
        <w:br/>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'tenant/{tenant:slug}'</w:t>
      </w:r>
      <w:r>
        <w:rPr>
          <w:rFonts w:ascii="Consolas" w:hAnsi="Consolas"/>
          <w:color w:val="D4D4D4"/>
          <w:sz w:val="16"/>
        </w:rPr>
        <w:t>)</w:t>
        <w:br/>
        <w:t xml:space="preserve">        -&gt;</w:t>
      </w:r>
      <w:r>
        <w:rPr>
          <w:rFonts w:ascii="Consolas" w:hAnsi="Consolas"/>
          <w:color w:val="DCDCAA"/>
          <w:sz w:val="16"/>
        </w:rPr>
        <w:t>scopeBindings</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'tenant.'</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'routes/tenant.php'</w:t>
      </w:r>
      <w:r>
        <w:rPr>
          <w:rFonts w:ascii="Consolas" w:hAnsi="Consolas"/>
          <w:color w:val="D4D4D4"/>
          <w:sz w:val="16"/>
        </w:rPr>
        <w:t>));</w:t>
        <w:br/>
        <w:t>});</w:t>
        <w:br/>
        <w:br/>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'kantin/{canteen:slug}'</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'customer.'</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'routes/customer.php'</w:t>
      </w:r>
      <w:r>
        <w:rPr>
          <w:rFonts w:ascii="Consolas" w:hAnsi="Consolas"/>
          <w:color w:val="D4D4D4"/>
          <w:sz w:val="16"/>
        </w:rPr>
        <w:t>));</w:t>
      </w:r>
    </w:p>
    <w:p>
      <w:pPr>
        <w:pStyle w:val="ListBody"/>
        <w:numPr>
          <w:ilvl w:val="0"/>
          <w:numId w:val="10"/>
        </w:numPr>
      </w:pPr>
      <w:r>
        <w:rPr>
          <w:rFonts w:ascii="Aptos" w:hAnsi="Aptos"/>
        </w:rPr>
        <w:t>`scopeBindings()` membatasi implicit binding anak pada parent route bila relasi didefinisikan.</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Kita akan daftarkan alias middleware di bootstrap/app.php.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scopeBindings()</w:t>
      </w:r>
      <w:r>
        <w:rPr>
          <w:rFonts w:ascii="Aptos" w:hAnsi="Aptos"/>
          <w:color w:val="1F2937"/>
          <w:sz w:val="19"/>
        </w:rPr>
        <w:t xml:space="preserve"> dan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(60 test total).</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app/Services/ChangeCommission.php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05_admin/StoreTenantRequest.php dan CommissionSchemeService.php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7 uji hijau.</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
          <w:pPr>
            <w:pStyle w:val="Heading3"/>
          </w:pPr>
          <w:r>
            <w:t xml:space="preserve">Output Nyata Terverifikasi</w:t>
          </w:r>
        </w:p>
        <w:p>
          <w:pPr>
            <w:pStyle w:val="ListBody"/>
          </w:pPr>
          <w:r>
            <w:t xml:space="preserve">Checkout atomik menghasilkan order induk + split per-tenant dengan snapshot — diverifikasi live: status pesanan ORD-… (awaiting payment), 2 tenant (Ayam Geprek + Kopi Kita), Subtotal Rp 47.000 + Pajak Rp 4.700 + Biaya Rp 940 = Total Rp 52.640.</w:t>
          </w:r>
        </w:p>
        <w:p>
          <w:pPr>
            <w:jc w:val="center"/>
            <w:spacing w:before="80" w:after="40"/>
          </w:pPr>
          <w:r>
            <w:drawing>
              <wp:inline distT="0" distB="0" distL="0" distR="0">
                <wp:extent cx="4572000" cy="3873600"/>
                <wp:effectExtent l="0" t="0" r="0" b="0"/>
                <wp:docPr id="9091" name="M9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 name="M9 order"/>
                        <pic:cNvPicPr/>
                      </pic:nvPicPr>
                      <pic:blipFill>
                        <a:blip r:embed="rId909"/>
                        <a:stretch>
                          <a:fillRect/>
                        </a:stretch>
                      </pic:blipFill>
                      <pic:spPr>
                        <a:xfrm>
                          <a:off x="0" y="0"/>
                          <a:ext cx="4572000" cy="3873600"/>
                        </a:xfrm>
                        <a:prstGeom prst="rect">
                          <a:avLst/>
                        </a:prstGeom>
                      </pic:spPr>
                    </pic:pic>
                  </a:graphicData>
                </a:graphic>
              </wp:inline>
            </w:drawing>
          </w:r>
        </w:p>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
          <w:pPr>
            <w:pStyle w:val="Heading3"/>
          </w:pPr>
          <w:r>
            <w:t xml:space="preserve">Output Nyata Terverifikasi</w:t>
          </w:r>
        </w:p>
        <w:p>
          <w:pPr>
            <w:pStyle w:val="ListBody"/>
          </w:pPr>
          <w:r>
            <w:t xml:space="preserve">QRIS dinamis sandbox pada halaman status pesanan — diverifikasi live: order awaiting payment, tagihan QRIS (payload EMVCo dinamis dengan nominal Rp 17.920 dan referensi PAY-…, berlaku terbatas) beserta tombol Simulasi Bayar (sandbox).</w:t>
          </w:r>
        </w:p>
        <w:p>
          <w:pPr>
            <w:jc w:val="center"/>
            <w:spacing w:before="80" w:after="40"/>
          </w:pPr>
          <w:r>
            <w:drawing>
              <wp:inline distT="0" distB="0" distL="0" distR="0">
                <wp:extent cx="4572000" cy="3873600"/>
                <wp:effectExtent l="0" t="0" r="0" b="0"/>
                <wp:docPr id="9101" name="M10 q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M10 qris"/>
                        <pic:cNvPicPr/>
                      </pic:nvPicPr>
                      <pic:blipFill>
                        <a:blip r:embed="rId910"/>
                        <a:stretch>
                          <a:fillRect/>
                        </a:stretch>
                      </pic:blipFill>
                      <pic:spPr>
                        <a:xfrm>
                          <a:off x="0" y="0"/>
                          <a:ext cx="4572000" cy="3873600"/>
                        </a:xfrm>
                        <a:prstGeom prst="rect">
                          <a:avLst/>
                        </a:prstGeom>
                      </pic:spPr>
                    </pic:pic>
                  </a:graphicData>
                </a:graphic>
              </wp:inline>
            </w:drawing>
          </w:r>
        </w:p>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
          <w:pPr>
            <w:pStyle w:val="Heading3"/>
          </w:pPr>
          <w:r>
            <w:t xml:space="preserve">Output Nyata Terverifikasi</w:t>
          </w:r>
        </w:p>
        <w:p>
          <w:pPr>
            <w:pStyle w:val="ListBody"/>
          </w:pPr>
          <w:r>
            <w:t xml:space="preserve">Webhook pembayaran ber-signature → settlement → ledger — diverifikasi live (HTTP nyata): signature valid menghasilkan status ok (200) dan settlement, replay event yang sama menghasilkan duplicate (idempoten), signature salah ditolak 401 tanpa efek; ledger sale_credit +40000 dan commission_debit -6000 → saldo available 34000.</w:t>
          </w:r>
        </w:p>
        <w:p>
          <w:pPr>
            <w:jc w:val="center"/>
            <w:spacing w:before="80" w:after="40"/>
          </w:pPr>
          <w:r>
            <w:drawing>
              <wp:inline distT="0" distB="0" distL="0" distR="0">
                <wp:extent cx="3600450" cy="3857000"/>
                <wp:effectExtent l="0" t="0" r="0" b="0"/>
                <wp:docPr id="9111" name="M11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M11 webhook"/>
                        <pic:cNvPicPr/>
                      </pic:nvPicPr>
                      <pic:blipFill>
                        <a:blip r:embed="rId911"/>
                        <a:stretch>
                          <a:fillRect/>
                        </a:stretch>
                      </pic:blipFill>
                      <pic:spPr>
                        <a:xfrm>
                          <a:off x="0" y="0"/>
                          <a:ext cx="3600450" cy="3857000"/>
                        </a:xfrm>
                        <a:prstGeom prst="rect">
                          <a:avLst/>
                        </a:prstGeom>
                      </pic:spPr>
                    </pic:pic>
                  </a:graphicData>
                </a:graphic>
              </wp:inline>
            </w:drawing>
          </w:r>
        </w:p>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
          <w:pPr>
            <w:pStyle w:val="Heading3"/>
          </w:pPr>
          <w:r>
            <w:t xml:space="preserve">Output Nyata Terverifikasi</w:t>
          </w:r>
        </w:p>
        <w:p>
          <w:pPr>
            <w:pStyle w:val="ListBody"/>
          </w:pPr>
          <w:r>
            <w:t xml:space="preserve">Kitchen Display System per tenant — diverifikasi live (login operator tenant): papan dapur Ayam Geprek Mantul dengan kolom Baru, Diterima, Disiapkan, dan Siap Diambil; satu pesanan telah maju dari Baru ke Diterima melalui mesin status, dengan tombol transisi per kartu.</w:t>
          </w:r>
        </w:p>
        <w:p>
          <w:pPr>
            <w:jc w:val="center"/>
            <w:spacing w:before="80" w:after="40"/>
          </w:pPr>
          <w:r>
            <w:drawing>
              <wp:inline distT="0" distB="0" distL="0" distR="0">
                <wp:extent cx="5486400" cy="3429000"/>
                <wp:effectExtent l="0" t="0" r="0" b="0"/>
                <wp:docPr id="9121" name="M12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 name="M12 kitchen"/>
                        <pic:cNvPicPr/>
                      </pic:nvPicPr>
                      <pic:blipFill>
                        <a:blip r:embed="rId912"/>
                        <a:stretch>
                          <a:fillRect/>
                        </a:stretch>
                      </pic:blipFill>
                      <pic:spPr>
                        <a:xfrm>
                          <a:off x="0" y="0"/>
                          <a:ext cx="5486400" cy="3429000"/>
                        </a:xfrm>
                        <a:prstGeom prst="rect">
                          <a:avLst/>
                        </a:prstGeom>
                      </pic:spPr>
                    </pic:pic>
                  </a:graphicData>
                </a:graphic>
              </wp:inline>
            </w:drawing>
          </w:r>
        </w:p>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08" Type="http://schemas.openxmlformats.org/officeDocument/2006/relationships/image" Target="media/image908.png"/><Relationship Id="rId909" Type="http://schemas.openxmlformats.org/officeDocument/2006/relationships/image" Target="media/image909.png"/><Relationship Id="rId910" Type="http://schemas.openxmlformats.org/officeDocument/2006/relationships/image" Target="media/image910.png"/><Relationship Id="rId911" Type="http://schemas.openxmlformats.org/officeDocument/2006/relationships/image" Target="media/image911.png"/><Relationship Id="rId912" Type="http://schemas.openxmlformats.org/officeDocument/2006/relationships/image" Target="media/image9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