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Заголовок 1</w:t>
      </w:r>
    </w:p>
    <w:p>
      <w:pPr>
        <w:pStyle w:val="Normal"/>
        <w:rPr/>
      </w:pPr>
      <w:r>
        <w:rPr/>
        <w:t xml:space="preserve">Это первый абзац </w:t>
      </w:r>
      <w:r>
        <w:rPr/>
        <w:t>(файл 3)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Это второй обзац – курсив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 xml:space="preserve">Это третий абзац – полужирный </w:t>
      </w:r>
    </w:p>
    <w:p>
      <w:pPr>
        <w:pStyle w:val="Normal"/>
        <w:rPr/>
      </w:pPr>
      <w:r>
        <w:rPr/>
        <w:t>Это первый абзац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Это второй абзац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21</Words>
  <Characters>105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2022-07-05T12:04:37Z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