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mbria" w:cs="Cambria" w:eastAsia="Cambria" w:hAnsi="Cambria"/>
          <w:i w:val="1"/>
        </w:rPr>
      </w:pPr>
      <w:bookmarkStart w:colFirst="0" w:colLast="0" w:name="_30j0zll" w:id="0"/>
      <w:bookmarkEnd w:id="0"/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La Unidad de Titulación de la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 Carrera de Ingeniería en Electrónica y Comunicaciones d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 la Facultad de Ingeniería en Sistemas, Electrónica e Industrial, en sesión ordinaria realizada el 09 de mayo de 2024, en atención a la Resolución 0739-P-CD-FISEI-UTA-2024, de  fecha 06 de mayo de 2024, mediante el se aprueba la propuesta de trabajo de titulación y prórroga del señor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EDWIN MEDARDO CONSTANTE MOYA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constando como prórroga gratuita siendo lo correcto prórroga pagada , Acuerda: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SUGERIR A CONSEJO DIRECTIVO DE FACULTAD LA REFORMA PARCIAL  A LA  RESOLUCIÓN 0739-P-CD-FISEI-UTA-2024, DE  FECHA 06 DE MAYO DE 2024, MEDIANTE EL SE APRUEBA LA PROPUESTA DE TRABAJO DE TITULACIÓN Y PRÓRROGA DEL SEÑOR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EDWIN MEDARDO CONSTANTE MOYA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CONSTANDO COMO PRÓRROGA GRATUITA SIENDO LO CORRECTO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PRÓRROGA PAGADA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CON BASE A LO DISPUESTO EN EL ART. 11 NUMERALES 5, 9 Y ART. 76 NUMERAL 1 DE LA CONSTITUCIÓN DE LA REPÚBLICA DEL ECUADOR, EL ART. 5 LITERAL A) DE LA LEY ORGÁNICA DE EDUCACIÓN SUPERIOR Y EL ART. 21 DEL CÓDIGO ORGÁNICO ADMINISTRATIVO, A FIN DE PRECAUTELAR LOS DERECHOS DEL ESTUDIANTE.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fontTable" Target="fontTable.xml"/>
  <Relationship Id="rId4" Type="http://schemas.openxmlformats.org/officeDocument/2006/relationships/numbering" Target="numbering.xml"/>
  <Relationship Id="rId5" Type="http://schemas.openxmlformats.org/officeDocument/2006/relationships/styles" Target="styles.xml"/>
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