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DAZN Bet AI Decision Platform</w:t>
      </w:r>
    </w:p>
    <w:p>
      <w:pPr>
        <w:pStyle w:val="Heading1"/>
      </w:pPr>
      <w:r>
        <w:t>Report delle implementazioni</w:t>
      </w:r>
    </w:p>
    <w:p>
      <w:pPr>
        <w:jc w:val="right"/>
      </w:pPr>
      <w:r>
        <w:t>20 luglio 2026</w:t>
      </w:r>
    </w:p>
    <w:p>
      <w:r>
        <w:t>Versione piattaforma: commit 48dcefd</w:t>
      </w:r>
    </w:p>
    <w:p>
      <w:r>
        <w:t>Destinatario: Management DAZN Bet</w:t>
      </w:r>
    </w:p>
    <w:p>
      <w:pPr>
        <w:pStyle w:val="Heading1"/>
      </w:pPr>
      <w:r>
        <w:t>1. Obiettivo del progetto</w:t>
      </w:r>
    </w:p>
    <w:p>
      <w:r>
        <w:t>La piattaforma trasforma i dati reali Exalogic in indicatori affidabili, alert spiegabili, azioni prioritarie e futura risposta alla domanda "Cosa devo fare adesso?".</w:t>
      </w:r>
    </w:p>
    <w:p>
      <w:pPr>
        <w:pStyle w:val="Heading1"/>
      </w:pPr>
      <w:r>
        <w:t>2. Situazione iniziale</w:t>
      </w:r>
    </w:p>
    <w:p>
      <w:r>
        <w:t>La piattaforma disponeva di dati reali (giugno 2026), dashboard e analytics funzionanti. Gli alert erano generati da logiche separate. 106 righe storiche sospette presenti. Alert giocatori disattivati finche i dati non saranno certificati.</w:t>
      </w:r>
    </w:p>
    <w:p>
      <w:pPr>
        <w:pStyle w:val="Heading1"/>
      </w:pPr>
      <w:r>
        <w:t>3. Implementazioni realizzate</w:t>
      </w:r>
    </w:p>
    <w:p>
      <w:pPr>
        <w:pStyle w:val="ListBullet"/>
      </w:pPr>
      <w:r>
        <w:t>Quality gate: rifiuto date invalide, NaN, duplicati, valori economici negativi</w:t>
      </w:r>
    </w:p>
    <w:p>
      <w:pPr>
        <w:pStyle w:val="ListBullet"/>
      </w:pPr>
      <w:r>
        <w:t>Baseline mobile: solo giorni precedenti, finestra 14 giorni, minimo 7</w:t>
      </w:r>
    </w:p>
    <w:p>
      <w:pPr>
        <w:pStyle w:val="ListBullet"/>
      </w:pPr>
      <w:r>
        <w:t>Feature: payout %, delta %, z-score, confidence</w:t>
      </w:r>
    </w:p>
    <w:p>
      <w:pPr>
        <w:pStyle w:val="ListBullet"/>
      </w:pPr>
      <w:r>
        <w:t>Alert Rake negativo: fatto diretto, severita alta</w:t>
      </w:r>
    </w:p>
    <w:p>
      <w:pPr>
        <w:pStyle w:val="ListBullet"/>
      </w:pPr>
      <w:r>
        <w:t>Alert Calo Rake: solo su diminuzioni, due livelli (warning/critico)</w:t>
      </w:r>
    </w:p>
    <w:p>
      <w:pPr>
        <w:pStyle w:val="ListBullet"/>
      </w:pPr>
      <w:r>
        <w:t>Alert Payout anomalo: soglia assoluta + statistica</w:t>
      </w:r>
    </w:p>
    <w:p>
      <w:pPr>
        <w:pStyle w:val="ListBullet"/>
      </w:pPr>
      <w:r>
        <w:t>ID deterministici, coda decisionale deduplicata</w:t>
      </w:r>
    </w:p>
    <w:p>
      <w:pPr>
        <w:pStyle w:val="ListBullet"/>
      </w:pPr>
      <w:r>
        <w:t>Integrazione Dashboard: alert e briefing dallo stesso motore</w:t>
      </w:r>
    </w:p>
    <w:p>
      <w:pPr>
        <w:pStyle w:val="Heading1"/>
      </w:pPr>
      <w:r>
        <w:t>4. Flusso dei dati</w:t>
      </w:r>
    </w:p>
    <w:p>
      <w:pPr>
        <w:pStyle w:val="ListBullet"/>
      </w:pPr>
      <w:r>
        <w:t>File Excel Exalogic -&gt; Supabase -&gt; Dati giornalieri rete</w:t>
      </w:r>
    </w:p>
    <w:p>
      <w:pPr>
        <w:pStyle w:val="ListBullet"/>
      </w:pPr>
      <w:r>
        <w:t>-&gt; Controllo qualita -&gt; Preprocessing (baseline, delta, z-score)</w:t>
      </w:r>
    </w:p>
    <w:p>
      <w:pPr>
        <w:pStyle w:val="ListBullet"/>
      </w:pPr>
      <w:r>
        <w:t>-&gt; Segnali decisionali -&gt; Coda prioritaria</w:t>
      </w:r>
    </w:p>
    <w:p>
      <w:pPr>
        <w:pStyle w:val="ListBullet"/>
      </w:pPr>
      <w:r>
        <w:t>-&gt; Alert Dashboard + Briefing</w:t>
      </w:r>
    </w:p>
    <w:p>
      <w:pPr>
        <w:pStyle w:val="ListBullet"/>
      </w:pPr>
      <w:r>
        <w:t>-&gt; Futuro bottone "Cosa devo fare adesso?"</w:t>
      </w:r>
    </w:p>
    <w:p>
      <w:pPr>
        <w:pStyle w:val="Heading1"/>
      </w:pPr>
      <w:r>
        <w:t>5. Benefici aziendali</w:t>
      </w:r>
    </w:p>
    <w:p>
      <w:pPr>
        <w:pStyle w:val="ListBullet"/>
      </w:pPr>
      <w:r>
        <w:t>Riduzione alert errati: ogni alert ha provenienza certa</w:t>
      </w:r>
    </w:p>
    <w:p>
      <w:pPr>
        <w:pStyle w:val="ListBullet"/>
      </w:pPr>
      <w:r>
        <w:t>Tracciabilita: risalire al dato originale per ogni alert</w:t>
      </w:r>
    </w:p>
    <w:p>
      <w:pPr>
        <w:pStyle w:val="ListBullet"/>
      </w:pPr>
      <w:r>
        <w:t>Dati reali: nessun dato inventato</w:t>
      </w:r>
    </w:p>
    <w:p>
      <w:pPr>
        <w:pStyle w:val="ListBullet"/>
      </w:pPr>
      <w:r>
        <w:t>Fatti vs statistica: distinzione chiara</w:t>
      </w:r>
    </w:p>
    <w:p>
      <w:pPr>
        <w:pStyle w:val="ListBullet"/>
      </w:pPr>
      <w:r>
        <w:t>Priorita: alert ordinati per importanza</w:t>
      </w:r>
    </w:p>
    <w:p>
      <w:pPr>
        <w:pStyle w:val="ListBullet"/>
      </w:pPr>
      <w:r>
        <w:t>Base pronta per il bottone operativo</w:t>
      </w:r>
    </w:p>
    <w:p>
      <w:pPr>
        <w:pStyle w:val="Heading1"/>
      </w:pPr>
      <w:r>
        <w:t>6. Controlli e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Verifica</w:t>
            </w:r>
          </w:p>
        </w:tc>
        <w:tc>
          <w:tcPr>
            <w:tcW w:type="dxa" w:w="4320"/>
          </w:tcPr>
          <w:p>
            <w:r>
              <w:t>Risultato</w:t>
            </w:r>
          </w:p>
        </w:tc>
      </w:tr>
      <w:tr>
        <w:tc>
          <w:tcPr>
            <w:tcW w:type="dxa" w:w="4320"/>
          </w:tcPr>
          <w:p>
            <w:r>
              <w:t>Typecheck (TypeScript)</w:t>
            </w:r>
          </w:p>
        </w:tc>
        <w:tc>
          <w:tcPr>
            <w:tcW w:type="dxa" w:w="4320"/>
          </w:tcPr>
          <w:p>
            <w:r>
              <w:t>Superato</w:t>
            </w:r>
          </w:p>
        </w:tc>
      </w:tr>
      <w:tr>
        <w:tc>
          <w:tcPr>
            <w:tcW w:type="dxa" w:w="4320"/>
          </w:tcPr>
          <w:p>
            <w:r>
              <w:t>Test automatici (eseguiti localmente)</w:t>
            </w:r>
          </w:p>
        </w:tc>
        <w:tc>
          <w:tcPr>
            <w:tcW w:type="dxa" w:w="4320"/>
          </w:tcPr>
          <w:p>
            <w:r>
              <w:t>86/86 superati</w:t>
            </w:r>
          </w:p>
        </w:tc>
      </w:tr>
      <w:tr>
        <w:tc>
          <w:tcPr>
            <w:tcW w:type="dxa" w:w="4320"/>
          </w:tcPr>
          <w:p>
            <w:r>
              <w:t>Build di produzione</w:t>
            </w:r>
          </w:p>
        </w:tc>
        <w:tc>
          <w:tcPr>
            <w:tcW w:type="dxa" w:w="4320"/>
          </w:tcPr>
          <w:p>
            <w:r>
              <w:t>Superata</w:t>
            </w:r>
          </w:p>
        </w:tc>
      </w:tr>
      <w:tr>
        <w:tc>
          <w:tcPr>
            <w:tcW w:type="dxa" w:w="4320"/>
          </w:tcPr>
          <w:p>
            <w:r>
              <w:t>Lint</w:t>
            </w:r>
          </w:p>
        </w:tc>
        <w:tc>
          <w:tcPr>
            <w:tcW w:type="dxa" w:w="4320"/>
          </w:tcPr>
          <w:p>
            <w:r>
              <w:t>85 problemi preesistenti, 0 nuovi</w:t>
            </w:r>
          </w:p>
        </w:tc>
      </w:tr>
      <w:tr>
        <w:tc>
          <w:tcPr>
            <w:tcW w:type="dxa" w:w="4320"/>
          </w:tcPr>
          <w:p>
            <w:r>
              <w:t>CI GitHub</w:t>
            </w:r>
          </w:p>
        </w:tc>
        <w:tc>
          <w:tcPr>
            <w:tcW w:type="dxa" w:w="4320"/>
          </w:tcPr>
          <w:p>
            <w:r>
              <w:t>Non configurata</w:t>
            </w:r>
          </w:p>
        </w:tc>
      </w:tr>
      <w:tr>
        <w:tc>
          <w:tcPr>
            <w:tcW w:type="dxa" w:w="4320"/>
          </w:tcPr>
          <w:p>
            <w:r>
              <w:t>Commit GitHub</w:t>
            </w:r>
          </w:p>
        </w:tc>
        <w:tc>
          <w:tcPr>
            <w:tcW w:type="dxa" w:w="4320"/>
          </w:tcPr>
          <w:p>
            <w:r>
              <w:t>48dcefd</w:t>
            </w:r>
          </w:p>
        </w:tc>
      </w:tr>
    </w:tbl>
    <w:p>
      <w:pPr>
        <w:pStyle w:val="Heading1"/>
      </w:pPr>
      <w:r>
        <w:t>7. Cosa non ancora implementato</w:t>
      </w:r>
    </w:p>
    <w:p>
      <w:pPr>
        <w:pStyle w:val="ListBullet"/>
      </w:pPr>
      <w:r>
        <w:t>Bottone "Cosa devo fare adesso?" — Pianificato</w:t>
      </w:r>
    </w:p>
    <w:p>
      <w:pPr>
        <w:pStyle w:val="ListBullet"/>
      </w:pPr>
      <w:r>
        <w:t>Visualizzazione coda decisionale — Pianificato</w:t>
      </w:r>
    </w:p>
    <w:p>
      <w:pPr>
        <w:pStyle w:val="ListBullet"/>
      </w:pPr>
      <w:r>
        <w:t>Alert giocatori — Disattivato</w:t>
      </w:r>
    </w:p>
    <w:p>
      <w:pPr>
        <w:pStyle w:val="ListBullet"/>
      </w:pPr>
      <w:r>
        <w:t>Collegamento Impostazioni — Pianificato</w:t>
      </w:r>
    </w:p>
    <w:p>
      <w:pPr>
        <w:pStyle w:val="ListBullet"/>
      </w:pPr>
      <w:r>
        <w:t>Pulizia 106 righe — In attesa certificazione</w:t>
      </w:r>
    </w:p>
    <w:p>
      <w:pPr>
        <w:pStyle w:val="ListBullet"/>
      </w:pPr>
      <w:r>
        <w:t>Health Score, Fido, Agenti — Non implementati</w:t>
      </w:r>
    </w:p>
    <w:p>
      <w:pPr>
        <w:pStyle w:val="ListBullet"/>
      </w:pPr>
      <w:r>
        <w:t>Soglie commerciali — Da validare</w:t>
      </w:r>
    </w:p>
    <w:p>
      <w:pPr>
        <w:pStyle w:val="Heading1"/>
      </w:pPr>
      <w:r>
        <w:t>8. Prossimi passi consigliati</w:t>
      </w:r>
    </w:p>
    <w:p>
      <w:r>
        <w:t>1. Certificazione dati giocatore</w:t>
      </w:r>
    </w:p>
    <w:p>
      <w:r>
        <w:t>2. Visualizzazione coda decisionale</w:t>
      </w:r>
    </w:p>
    <w:p>
      <w:r>
        <w:t>3. Bottone operativo</w:t>
      </w:r>
    </w:p>
    <w:p>
      <w:r>
        <w:t>4. Drill-down alert (rete -&gt; PVR -&gt; giocatori)</w:t>
      </w:r>
    </w:p>
    <w:p>
      <w:r>
        <w:t>5. Configurazione soglie via Impostazioni</w:t>
      </w:r>
    </w:p>
    <w:p>
      <w:r>
        <w:t>6. Monitoraggio e validazione commerciale</w:t>
      </w:r>
    </w:p>
    <w:p>
      <w:pPr>
        <w:pStyle w:val="Heading1"/>
      </w:pPr>
      <w:r>
        <w:t>9. Registro tecnico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Commit</w:t>
            </w:r>
          </w:p>
        </w:tc>
        <w:tc>
          <w:tcPr>
            <w:tcW w:type="dxa" w:w="1440"/>
          </w:tcPr>
          <w:p>
            <w:r>
              <w:t>Data</w:t>
            </w:r>
          </w:p>
        </w:tc>
        <w:tc>
          <w:tcPr>
            <w:tcW w:type="dxa" w:w="1440"/>
          </w:tcPr>
          <w:p>
            <w:r>
              <w:t>Descrizione</w:t>
            </w:r>
          </w:p>
        </w:tc>
        <w:tc>
          <w:tcPr>
            <w:tcW w:type="dxa" w:w="1440"/>
          </w:tcPr>
          <w:p>
            <w:r>
              <w:t>File</w:t>
            </w:r>
          </w:p>
        </w:tc>
        <w:tc>
          <w:tcPr>
            <w:tcW w:type="dxa" w:w="1440"/>
          </w:tcPr>
          <w:p>
            <w:r>
              <w:t>Test</w:t>
            </w:r>
          </w:p>
        </w:tc>
        <w:tc>
          <w:tcPr>
            <w:tcW w:type="dxa" w:w="1440"/>
          </w:tcPr>
          <w:p>
            <w:r>
              <w:t>Esito</w:t>
            </w:r>
          </w:p>
        </w:tc>
      </w:tr>
      <w:tr>
        <w:tc>
          <w:tcPr>
            <w:tcW w:type="dxa" w:w="1440"/>
          </w:tcPr>
          <w:p>
            <w:r>
              <w:t>3a01d88</w:t>
            </w:r>
          </w:p>
        </w:tc>
        <w:tc>
          <w:tcPr>
            <w:tcW w:type="dxa" w:w="1440"/>
          </w:tcPr>
          <w:p>
            <w:r>
              <w:t>20/07</w:t>
            </w:r>
          </w:p>
        </w:tc>
        <w:tc>
          <w:tcPr>
            <w:tcW w:type="dxa" w:w="1440"/>
          </w:tcPr>
          <w:p>
            <w:r>
              <w:t>Fondazione preprocessing</w:t>
            </w:r>
          </w:p>
        </w:tc>
        <w:tc>
          <w:tcPr>
            <w:tcW w:type="dxa" w:w="1440"/>
          </w:tcPr>
          <w:p>
            <w:r>
              <w:t>preprocessing.ts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0dbd3c6</w:t>
            </w:r>
          </w:p>
        </w:tc>
        <w:tc>
          <w:tcPr>
            <w:tcW w:type="dxa" w:w="1440"/>
          </w:tcPr>
          <w:p>
            <w:r>
              <w:t>20/07</w:t>
            </w:r>
          </w:p>
        </w:tc>
        <w:tc>
          <w:tcPr>
            <w:tcW w:type="dxa" w:w="1440"/>
          </w:tcPr>
          <w:p>
            <w:r>
              <w:t>Correzione semantica</w:t>
            </w:r>
          </w:p>
        </w:tc>
        <w:tc>
          <w:tcPr>
            <w:tcW w:type="dxa" w:w="1440"/>
          </w:tcPr>
          <w:p>
            <w:r>
              <w:t>preprocessing.ts</w:t>
            </w:r>
          </w:p>
        </w:tc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1dc3a39</w:t>
            </w:r>
          </w:p>
        </w:tc>
        <w:tc>
          <w:tcPr>
            <w:tcW w:type="dxa" w:w="1440"/>
          </w:tcPr>
          <w:p>
            <w:r>
              <w:t>20/07</w:t>
            </w:r>
          </w:p>
        </w:tc>
        <w:tc>
          <w:tcPr>
            <w:tcW w:type="dxa" w:w="1440"/>
          </w:tcPr>
          <w:p>
            <w:r>
              <w:t>Integrazione data layer</w:t>
            </w:r>
          </w:p>
        </w:tc>
        <w:tc>
          <w:tcPr>
            <w:tcW w:type="dxa" w:w="1440"/>
          </w:tcPr>
          <w:p>
            <w:r>
              <w:t>data.ts, Dashboard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48dcefd</w:t>
            </w:r>
          </w:p>
        </w:tc>
        <w:tc>
          <w:tcPr>
            <w:tcW w:type="dxa" w:w="1440"/>
          </w:tcPr>
          <w:p>
            <w:r>
              <w:t>20/07</w:t>
            </w:r>
          </w:p>
        </w:tc>
        <w:tc>
          <w:tcPr>
            <w:tcW w:type="dxa" w:w="1440"/>
          </w:tcPr>
          <w:p>
            <w:r>
              <w:t>Audit integrazione</w:t>
            </w:r>
          </w:p>
        </w:tc>
        <w:tc>
          <w:tcPr>
            <w:tcW w:type="dxa" w:w="1440"/>
          </w:tcPr>
          <w:p>
            <w:r>
              <w:t>data.ts, test, docs</w:t>
            </w:r>
          </w:p>
        </w:tc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</w:tbl>
    <w:p>
      <w:pPr>
        <w:pStyle w:val="Heading1"/>
      </w:pPr>
      <w:r>
        <w:t>10. Conclusione per il management</w:t>
      </w:r>
    </w:p>
    <w:p>
      <w:r>
        <w:t>Abbiamo costruito la base affidabile del motore decisionale. Tutti gli alert in Dashboard provengono da un unico motore che usa solo dati reali, spiega ogni segnalazione e ordina per priorita. La piattaforma non e ancora completa: servono la certificazione dei dati giocatore, la visualizzazione della coda e il bottone operativo.</w:t>
      </w:r>
    </w:p>
    <w:p>
      <w:r>
        <w:t>Il lavoro del 20 luglio 2026 costituisce la fondazione tecnica per questi ultimi tasselli.</w:t>
      </w:r>
    </w:p>
    <w:p>
      <w:pPr>
        <w:jc w:val="center"/>
      </w:pPr>
      <w:r>
        <w:t>Documento generato dai commit GitHub — 20 luglio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