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body>
    <w:p>
      <w:pPr/>
      <w:r>
        <w:rPr>
          <w:b/>
        </w:rPr>
        <w:t xml:space="preserve">Table 1.</w:t>
      </w:r>
      <w:r>
        <w:rPr/>
        <w:t xml:space="preserve"> Prior approaches to context beyond the window, on the properties this paper measures.</w:t>
      </w:r>
    </w:p>
    <w:tbl>
      <w:tblPr>
        <w:tblW w:w="13004" w:type="dxa"/>
        <w:tblBorders>
          <w:top w:val="single" w:sz="8" w:space="0" w:color="000000"/>
          <w:bottom w:val="single" w:sz="8" w:space="0" w:color="000000"/>
        </w:tblBorders>
        <w:tblLayout w:type="fixed"/>
        <w:tblCellMar>
          <w:left w:w="70" w:type="dxa"/>
          <w:right w:w="70" w:type="dxa"/>
        </w:tblCellMar>
      </w:tblPr>
      <w:tblGrid>
        <w:gridCol w:w="2286"/>
        <w:gridCol w:w="1858"/>
        <w:gridCol w:w="1858"/>
        <w:gridCol w:w="1286"/>
        <w:gridCol w:w="1572"/>
        <w:gridCol w:w="1286"/>
        <w:gridCol w:w="1286"/>
        <w:gridCol w:w="1572"/>
      </w:tblGrid>
      <w:tr>
        <w:trPr>
          <w:cantSplit/>
          <w:tblHeader/>
        </w:trPr>
        <w:tc>
          <w:tcPr>
            <w:tcW w:w="2286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Approach</w:t>
            </w:r>
          </w:p>
        </w:tc>
        <w:tc>
          <w:tcPr>
            <w:tcW w:w="1858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Where memory lives</w:t>
            </w:r>
          </w:p>
        </w:tc>
        <w:tc>
          <w:tcPr>
            <w:tcW w:w="1858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Re-sent per turn</w:t>
            </w:r>
          </w:p>
        </w:tc>
        <w:tc>
          <w:tcPr>
            <w:tcW w:w="1286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Past the window</w:t>
            </w:r>
          </w:p>
        </w:tc>
        <w:tc>
          <w:tcPr>
            <w:tcW w:w="1572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Exact recall</w:t>
            </w:r>
          </w:p>
        </w:tc>
        <w:tc>
          <w:tcPr>
            <w:tcW w:w="1286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Revision</w:t>
            </w:r>
          </w:p>
        </w:tc>
        <w:tc>
          <w:tcPr>
            <w:tcW w:w="1286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Paraphrase</w:t>
            </w:r>
          </w:p>
        </w:tc>
        <w:tc>
          <w:tcPr>
            <w:tcW w:w="1572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18"/>
                <w:szCs w:val="18"/>
                <w:b/>
              </w:rPr>
              <w:t xml:space="preserve">Frontier weights needed</w:t>
            </w:r>
          </w:p>
        </w:tc>
      </w:tr>
      <w:tr>
        <w:trPr>
          <w:cantSplit/>
        </w:trPr>
        <w:tc>
          <w:tcPr>
            <w:tcW w:w="2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Transcript (baseline)</w:t>
            </w:r>
          </w:p>
        </w:tc>
        <w:tc>
          <w:tcPr>
            <w:tcW w:w="1858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the request</w:t>
            </w:r>
          </w:p>
        </w:tc>
        <w:tc>
          <w:tcPr>
            <w:tcW w:w="1858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all history</w:t>
            </w:r>
          </w:p>
        </w:tc>
        <w:tc>
          <w:tcPr>
            <w:tcW w:w="1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1572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yes, within the window</w:t>
            </w:r>
          </w:p>
        </w:tc>
        <w:tc>
          <w:tcPr>
            <w:tcW w:w="1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restate</w:t>
            </w:r>
          </w:p>
        </w:tc>
        <w:tc>
          <w:tcPr>
            <w:tcW w:w="1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1572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2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Sliding window</w:t>
            </w:r>
          </w:p>
        </w:tc>
        <w:tc>
          <w:tcPr>
            <w:tcW w:w="1858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the request</w:t>
            </w:r>
          </w:p>
        </w:tc>
        <w:tc>
          <w:tcPr>
            <w:tcW w:w="1858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last W tokens</w:t>
            </w:r>
          </w:p>
        </w:tc>
        <w:tc>
          <w:tcPr>
            <w:tcW w:w="1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loses the rest</w:t>
            </w:r>
          </w:p>
        </w:tc>
        <w:tc>
          <w:tcPr>
            <w:tcW w:w="1572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within W only</w:t>
            </w:r>
          </w:p>
        </w:tc>
        <w:tc>
          <w:tcPr>
            <w:tcW w:w="1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restate</w:t>
            </w:r>
          </w:p>
        </w:tc>
        <w:tc>
          <w:tcPr>
            <w:tcW w:w="1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1572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2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Summarisation (Nijkamp et al., 2026)</w:t>
            </w:r>
          </w:p>
        </w:tc>
        <w:tc>
          <w:tcPr>
            <w:tcW w:w="1858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summaries</w:t>
            </w:r>
          </w:p>
        </w:tc>
        <w:tc>
          <w:tcPr>
            <w:tcW w:w="1858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summaries</w:t>
            </w:r>
          </w:p>
        </w:tc>
        <w:tc>
          <w:tcPr>
            <w:tcW w:w="1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1572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lossy</w:t>
            </w:r>
          </w:p>
        </w:tc>
        <w:tc>
          <w:tcPr>
            <w:tcW w:w="1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lossy</w:t>
            </w:r>
          </w:p>
        </w:tc>
        <w:tc>
          <w:tcPr>
            <w:tcW w:w="1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1572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2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Latent compression (Chevalier et al., 2023; Liu &amp; Qiu, 2025; Li et al., 2026)</w:t>
            </w:r>
          </w:p>
        </w:tc>
        <w:tc>
          <w:tcPr>
            <w:tcW w:w="1858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latent vectors</w:t>
            </w:r>
          </w:p>
        </w:tc>
        <w:tc>
          <w:tcPr>
            <w:tcW w:w="1858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latents</w:t>
            </w:r>
          </w:p>
        </w:tc>
        <w:tc>
          <w:tcPr>
            <w:tcW w:w="1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1572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approximate</w:t>
            </w:r>
          </w:p>
        </w:tc>
        <w:tc>
          <w:tcPr>
            <w:tcW w:w="1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retrain</w:t>
            </w:r>
          </w:p>
        </w:tc>
        <w:tc>
          <w:tcPr>
            <w:tcW w:w="1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1572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yes, a trained decoder</w:t>
            </w:r>
          </w:p>
        </w:tc>
      </w:tr>
      <w:tr>
        <w:trPr>
          <w:cantSplit/>
        </w:trPr>
        <w:tc>
          <w:tcPr>
            <w:tcW w:w="2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Model-managed text tiers (Packer et al., 2023; Sun &amp; Zeng, 2025; Yu et al., 2026)</w:t>
            </w:r>
          </w:p>
        </w:tc>
        <w:tc>
          <w:tcPr>
            <w:tcW w:w="1858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text stores and working context</w:t>
            </w:r>
          </w:p>
        </w:tc>
        <w:tc>
          <w:tcPr>
            <w:tcW w:w="1858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working context and retrieved text</w:t>
            </w:r>
          </w:p>
        </w:tc>
        <w:tc>
          <w:tcPr>
            <w:tcW w:w="1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1572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when retrieved</w:t>
            </w:r>
          </w:p>
        </w:tc>
        <w:tc>
          <w:tcPr>
            <w:tcW w:w="1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overwrite</w:t>
            </w:r>
          </w:p>
        </w:tc>
        <w:tc>
          <w:tcPr>
            <w:tcW w:w="1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via retrieval</w:t>
            </w:r>
          </w:p>
        </w:tc>
        <w:tc>
          <w:tcPr>
            <w:tcW w:w="1572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2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Memory in weights (Hardt &amp; Sun, 2023; Behrouz, Zhong &amp; Mirrokni, 2024)</w:t>
            </w:r>
          </w:p>
        </w:tc>
        <w:tc>
          <w:tcPr>
            <w:tcW w:w="1858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the model's parameters</w:t>
            </w:r>
          </w:p>
        </w:tc>
        <w:tc>
          <w:tcPr>
            <w:tcW w:w="1858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nothing</w:t>
            </w:r>
          </w:p>
        </w:tc>
        <w:tc>
          <w:tcPr>
            <w:tcW w:w="1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1572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unreliable (V P, 2026)</w:t>
            </w:r>
          </w:p>
        </w:tc>
        <w:tc>
          <w:tcPr>
            <w:tcW w:w="1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w="1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1572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w="2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Exact store (Kancheti, 2026)</w:t>
            </w:r>
          </w:p>
        </w:tc>
        <w:tc>
          <w:tcPr>
            <w:tcW w:w="1858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integer table beside the model</w:t>
            </w:r>
          </w:p>
        </w:tc>
        <w:tc>
          <w:tcPr>
            <w:tcW w:w="1858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readout</w:t>
            </w:r>
          </w:p>
        </w:tc>
        <w:tc>
          <w:tcPr>
            <w:tcW w:w="1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1572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1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1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1572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2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This work</w:t>
            </w:r>
          </w:p>
        </w:tc>
        <w:tc>
          <w:tcPr>
            <w:tcW w:w="1858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a trained model per level and an integer table</w:t>
            </w:r>
          </w:p>
        </w:tc>
        <w:tc>
          <w:tcPr>
            <w:tcW w:w="1858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rules and readout, 430 to 560 tokens</w:t>
            </w:r>
          </w:p>
        </w:tc>
        <w:tc>
          <w:tcPr>
            <w:tcW w:w="1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1572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yes, the Life</w:t>
            </w:r>
          </w:p>
        </w:tc>
        <w:tc>
          <w:tcPr>
            <w:tcW w:w="1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yes, the Life</w:t>
            </w:r>
          </w:p>
        </w:tc>
        <w:tc>
          <w:tcPr>
            <w:tcW w:w="1286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yes, the map</w:t>
            </w:r>
          </w:p>
        </w:tc>
        <w:tc>
          <w:tcPr>
            <w:tcW w:w="1572" w:type="dxa"/>
          </w:tcPr>
          <w:p>
            <w:pPr>
              <w:pStyle w:val="TableText"/>
            </w:pPr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pStyle w:val="TableText"/>
        <w:spacing w:before="80"/>
      </w:pPr>
      <w:r>
        <w:rPr/>
        <w:t xml:space="preserve">Re-sent per turn: what the request carries on every turn. Frontier weights needed: whether the approach needs access to, or training of, the serving model's parameters.</w:t>
      </w:r>
    </w:p>
    <w:sectPr>
      <w:footerReference w:type="default" r:id="rIdFooter"/>
      <w:pgSz w:w="15840" w:h="12240" w:orient="landscape"/>
      <w:pgMar w:top="1417" w:right="1417" w:bottom="1417" w:left="1417" w:header="708" w:footer="567" w:gutter="0"/>
      <w:cols w:space="708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p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defaultTabStop w:val="720"/>
  <w:characterSpacingControl w:val="doNotCompress"/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  <w:pPrDefault>
      <w:pPr>
        <w:spacing w:after="120" w:line="240" w:lineRule="auto"/>
        <w:jc w:val="left"/>
      </w:pPr>
    </w:pPrDefault>
  </w:docDefaults>
  <w:style w:type="paragraph" w:default="1" w:styleId="Normal">
    <w:name w:val="Normal"/>
    <w:qFormat/>
    <w:pPr>
      <w:jc w:val="left"/>
    </w:pPr>
    <w:rPr/>
  </w:style>
  <w:style w:type="paragraph" w:styleId="Title">
    <w:name w:val="Title"/>
    <w:basedOn w:val="Normal"/>
    <w:next w:val="Normal"/>
    <w:qFormat/>
    <w:pPr>
      <w:spacing w:before="0" w:after="240" w:line="276" w:lineRule="auto"/>
      <w:outlineLvl w:val="0"/>
    </w:pPr>
    <w:rPr>
      <w:b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i/>
      <w:sz w:val="24"/>
      <w:szCs w:val="24"/>
    </w:rPr>
  </w:style>
  <w:style w:type="paragraph" w:styleId="Code">
    <w:name w:val="Code"/>
    <w:basedOn w:val="Normal"/>
    <w:next w:val="Normal"/>
    <w:qFormat/>
    <w:pPr>
      <w:keepLines/>
      <w:spacing w:before="60" w:after="60" w:line="240" w:lineRule="auto"/>
      <w:ind w:left="284"/>
    </w:pPr>
    <w:rPr>
      <w:rFonts w:ascii="Courier New" w:hAnsi="Courier New" w:cs="Courier New"/>
      <w:sz w:val="17"/>
      <w:szCs w:val="17"/>
    </w:rPr>
  </w:style>
  <w:style w:type="paragraph" w:styleId="TableText">
    <w:name w:val="Table Text"/>
    <w:basedOn w:val="Normal"/>
    <w:next w:val="Normal"/>
    <w:qFormat/>
    <w:pPr>
      <w:spacing w:before="20" w:after="20" w:line="240" w:lineRule="auto"/>
    </w:pPr>
    <w:rPr>
      <w:sz w:val="20"/>
      <w:szCs w:val="20"/>
    </w:rPr>
  </w:style>
  <w:style w:type="paragraph" w:styleId="Equation">
    <w:name w:val="Equation"/>
    <w:basedOn w:val="Normal"/>
    <w:next w:val="Normal"/>
    <w:qFormat/>
    <w:pPr>
      <w:spacing w:before="120" w:after="120"/>
      <w:ind w:left="567"/>
    </w:pPr>
    <w:r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docxgen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1</dc:title>
  <dc:creator>Devieswar Kancheti</dc:creator>
  <dcterms:created xsi:type="dcterms:W3CDTF">2026-09-28T13:09:00Z</dcterms:created>
  <dcterms:modified xsi:type="dcterms:W3CDTF">2026-09-28T13:09:00Z</dcterms:modified>
</cp:coreProperties>
</file>