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body>
    <w:p>
      <w:pPr/>
      <w:r>
        <w:rPr>
          <w:b/>
        </w:rPr>
        <w:t xml:space="preserve">Table 10.</w:t>
      </w:r>
      <w:r>
        <w:rPr/>
        <w:t xml:space="preserve"> The tool-recovering model: what a permissive gate removes and what it misfiles, 20 seeds, 60 turns, k = 6; and the prequential gate over 120 turns.</w:t>
      </w:r>
    </w:p>
    <w:tbl>
      <w:tblPr>
        <w:tblW w:w="9405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4703"/>
        <w:gridCol w:w="2351"/>
        <w:gridCol w:w="2351"/>
      </w:tblGrid>
      <w:tr>
        <w:trPr>
          <w:cantSplit/>
          <w:tblHeader/>
        </w:trPr>
        <w:tc>
          <w:tcPr>
            <w:tcW w:w="4703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Measure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Tools every turn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Recovered, permissive gate</w:t>
            </w:r>
          </w:p>
        </w:tc>
      </w:tr>
      <w:tr>
        <w:trPr>
          <w:cantSplit/>
        </w:trPr>
        <w:tc>
          <w:tcPr>
            <w:tcW w:w="470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Sent to the frontier per turn, turns 31 to 60 (tokens)</w:t>
            </w: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461</w:t>
            </w: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175</w:t>
            </w:r>
          </w:p>
        </w:tc>
      </w:tr>
      <w:tr>
        <w:trPr>
          <w:cantSplit/>
        </w:trPr>
        <w:tc>
          <w:tcPr>
            <w:tcW w:w="470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Round trips per turn (count)</w:t>
            </w: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470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Paraphrase recall at the last turn, mean of seeds (fraction)</w:t>
            </w: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0.479</w:t>
            </w: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0.478</w:t>
            </w:r>
          </w:p>
        </w:tc>
      </w:tr>
      <w:tr>
        <w:trPr>
          <w:cantSplit/>
        </w:trPr>
        <w:tc>
          <w:tcPr>
            <w:tcW w:w="470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Recovered teach keys correct (fraction)</w:t>
            </w:r>
          </w:p>
        </w:tc>
        <w:tc>
          <w:tcPr>
            <w:tcW w:w="2351" w:type="dxa"/>
          </w:tcPr>
          <w:p>
            <w:pPr>
              <w:pStyle w:val="TableText"/>
            </w:pP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0.460</w:t>
            </w:r>
          </w:p>
        </w:tc>
      </w:tr>
      <w:tr>
        <w:trPr>
          <w:cantSplit/>
        </w:trPr>
        <w:tc>
          <w:tcPr>
            <w:tcW w:w="470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Recovered teaches committed to a key (fraction)</w:t>
            </w:r>
          </w:p>
        </w:tc>
        <w:tc>
          <w:tcPr>
            <w:tcW w:w="2351" w:type="dxa"/>
          </w:tcPr>
          <w:p>
            <w:pPr>
              <w:pStyle w:val="TableText"/>
            </w:pP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0.935</w:t>
            </w:r>
          </w:p>
        </w:tc>
      </w:tr>
      <w:tr>
        <w:trPr>
          <w:cantSplit/>
        </w:trPr>
        <w:tc>
          <w:tcPr>
            <w:tcW w:w="470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Life exact by key (fraction)</w:t>
            </w: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</w:t>
            </w: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0.734</w:t>
            </w:r>
          </w:p>
        </w:tc>
      </w:tr>
      <w:tr>
        <w:trPr>
          <w:cantSplit/>
        </w:trPr>
        <w:tc>
          <w:tcPr>
            <w:tcW w:w="470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False ABSTAIN on known keys (fraction)</w:t>
            </w: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0.000</w:t>
            </w: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0.111</w:t>
            </w:r>
          </w:p>
        </w:tc>
      </w:tr>
      <w:tr>
        <w:trPr>
          <w:cantSplit/>
        </w:trPr>
        <w:tc>
          <w:tcPr>
            <w:tcW w:w="470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Newest value on revised keys (fraction)</w:t>
            </w: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</w:t>
            </w: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0.638</w:t>
            </w:r>
          </w:p>
        </w:tc>
      </w:tr>
      <w:tr>
        <w:trPr>
          <w:cantSplit/>
        </w:trPr>
        <w:tc>
          <w:tcPr>
            <w:tcW w:w="470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Prequential gate 0.85, 120 turns: seeds on which it took over (count of 20)</w:t>
            </w:r>
          </w:p>
        </w:tc>
        <w:tc>
          <w:tcPr>
            <w:tcW w:w="2351" w:type="dxa"/>
          </w:tcPr>
          <w:p>
            <w:pPr>
              <w:pStyle w:val="TableText"/>
            </w:pP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470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Prequential gate: final accuracy, keys from facts and from questions (fraction)</w:t>
            </w:r>
          </w:p>
        </w:tc>
        <w:tc>
          <w:tcPr>
            <w:tcW w:w="2351" w:type="dxa"/>
          </w:tcPr>
          <w:p>
            <w:pPr>
              <w:pStyle w:val="TableText"/>
            </w:pPr>
          </w:p>
        </w:tc>
        <w:tc>
          <w:tcPr>
            <w:tcW w:w="235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0.663 and 0.948</w:t>
            </w:r>
          </w:p>
        </w:tc>
      </w:tr>
    </w:tbl>
    <w:p>
      <w:pPr>
        <w:pStyle w:val="TableText"/>
        <w:spacing w:before="80"/>
      </w:pPr>
      <w:r>
        <w:rPr/>
        <w:t xml:space="preserve">Tools every turn: the same runs with the tool model observing but never switching. Permissive gate: the switch threshold set to 0, so the model takes over after 30 keyed examples. Sent tokens compare the same turns, 31 to 60: turns 1 to 30 are identical in both runs, so the tools-every-turn mean over turns 31 to 60 follows from its mean over all 60 turns.</w:t>
      </w:r>
    </w:p>
    <w:sectPr>
      <w:footerReference w:type="default" r:id="rIdFooter"/>
      <w:pgSz w:w="12240" w:h="15840"/>
      <w:pgMar w:top="1417" w:right="1417" w:bottom="1417" w:left="1417" w:header="708" w:footer="567" w:gutter="0"/>
      <w:cols w:space="70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p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efaultTabStop w:val="720"/>
  <w:characterSpacingControl w:val="doNotCompress"/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120" w:line="240" w:lineRule="auto"/>
        <w:jc w:val="left"/>
      </w:pPr>
    </w:pPrDefault>
  </w:docDefaults>
  <w:style w:type="paragraph" w:default="1" w:styleId="Normal">
    <w:name w:val="Normal"/>
    <w:qFormat/>
    <w:pPr>
      <w:jc w:val="left"/>
    </w:pPr>
    <w:rPr/>
  </w:style>
  <w:style w:type="paragraph" w:styleId="Title">
    <w:name w:val="Title"/>
    <w:basedOn w:val="Normal"/>
    <w:next w:val="Normal"/>
    <w:qFormat/>
    <w:pPr>
      <w:spacing w:before="0" w:after="240" w:line="276" w:lineRule="auto"/>
      <w:outlineLvl w:val="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i/>
      <w:sz w:val="24"/>
      <w:szCs w:val="24"/>
    </w:rPr>
  </w:style>
  <w:style w:type="paragraph" w:styleId="Code">
    <w:name w:val="Code"/>
    <w:basedOn w:val="Normal"/>
    <w:next w:val="Normal"/>
    <w:qFormat/>
    <w:pPr>
      <w:keepLines/>
      <w:spacing w:before="60" w:after="60" w:line="240" w:lineRule="auto"/>
      <w:ind w:left="284"/>
    </w:pPr>
    <w:rPr>
      <w:rFonts w:ascii="Courier New" w:hAnsi="Courier New" w:cs="Courier New"/>
      <w:sz w:val="17"/>
      <w:szCs w:val="17"/>
    </w:rPr>
  </w:style>
  <w:style w:type="paragraph" w:styleId="TableText">
    <w:name w:val="Table Text"/>
    <w:basedOn w:val="Normal"/>
    <w:next w:val="Normal"/>
    <w:qFormat/>
    <w:pPr>
      <w:spacing w:before="20" w:after="20" w:line="240" w:lineRule="auto"/>
    </w:pPr>
    <w:rPr>
      <w:sz w:val="20"/>
      <w:szCs w:val="20"/>
    </w:rPr>
  </w:style>
  <w:style w:type="paragraph" w:styleId="Equation">
    <w:name w:val="Equation"/>
    <w:basedOn w:val="Normal"/>
    <w:next w:val="Normal"/>
    <w:qFormat/>
    <w:pPr>
      <w:spacing w:before="120" w:after="120"/>
      <w:ind w:left="567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docxgen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10</dc:title>
  <dc:creator>Devieswar Kancheti</dc:creator>
  <dcterms:created xsi:type="dcterms:W3CDTF">2026-09-28T13:09:00Z</dcterms:created>
  <dcterms:modified xsi:type="dcterms:W3CDTF">2026-09-28T13:09:00Z</dcterms:modified>
</cp:coreProperties>
</file>