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mc:Ignorable="w14">
  <w:body>
    <w:p>
      <w:pPr/>
      <w:r>
        <w:rPr>
          <w:b/>
        </w:rPr>
        <w:t xml:space="preserve">Table 11.</w:t>
      </w:r>
      <w:r>
        <w:rPr/>
        <w:t xml:space="preserve"> A real 34-turn session, costed with the per-turn model of the paper.</w:t>
      </w:r>
    </w:p>
    <w:tbl>
      <w:tblPr>
        <w:tblW w:w="9405" w:type="dxa"/>
        <w:tblBorders>
          <w:top w:val="single" w:sz="8" w:space="0" w:color="000000"/>
          <w:bottom w:val="single" w:sz="8" w:space="0" w:color="000000"/>
        </w:tblBorders>
        <w:tblLayout w:type="fixed"/>
        <w:tblCellMar>
          <w:left w:w="70" w:type="dxa"/>
          <w:right w:w="70" w:type="dxa"/>
        </w:tblCellMar>
      </w:tblPr>
      <w:tblGrid>
        <w:gridCol w:w="5831"/>
        <w:gridCol w:w="3574"/>
      </w:tblGrid>
      <w:tr>
        <w:trPr>
          <w:cantSplit/>
          <w:tblHeader/>
        </w:trPr>
        <w:tc>
          <w:tcPr>
            <w:tcW w:w="5831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20"/>
                <w:szCs w:val="20"/>
                <w:b/>
              </w:rPr>
              <w:t xml:space="preserve">Measure</w:t>
            </w:r>
          </w:p>
        </w:tc>
        <w:tc>
          <w:tcPr>
            <w:tcW w:w="3574" w:type="dxa"/>
            <w:tcBorders>
              <w:bottom w:val="single" w:sz="6" w:space="0" w:color="000000"/>
            </w:tcBorders>
          </w:tcPr>
          <w:p>
            <w:pPr>
              <w:pStyle w:val="TableText"/>
            </w:pPr>
            <w:r>
              <w:rPr>
                <w:sz w:val="20"/>
                <w:szCs w:val="20"/>
                <w:b/>
              </w:rPr>
              <w:t xml:space="preserve">Value</w:t>
            </w:r>
          </w:p>
        </w:tc>
      </w:tr>
      <w:tr>
        <w:trPr>
          <w:cantSplit/>
        </w:trPr>
        <w:tc>
          <w:tcPr>
            <w:tcW w:w="583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Turns of the person (count)</w:t>
            </w:r>
          </w:p>
        </w:tc>
        <w:tc>
          <w:tcPr>
            <w:tcW w:w="3574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34</w:t>
            </w:r>
          </w:p>
        </w:tc>
      </w:tr>
      <w:tr>
        <w:trPr>
          <w:cantSplit/>
        </w:trPr>
        <w:tc>
          <w:tcPr>
            <w:tcW w:w="583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Transcript at the end (tokens)</w:t>
            </w:r>
          </w:p>
        </w:tc>
        <w:tc>
          <w:tcPr>
            <w:tcW w:w="3574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243,167</w:t>
            </w:r>
          </w:p>
        </w:tc>
      </w:tr>
      <w:tr>
        <w:trPr>
          <w:cantSplit/>
        </w:trPr>
        <w:tc>
          <w:tcPr>
            <w:tcW w:w="583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Mean appended per turn; largest single turn (tokens)</w:t>
            </w:r>
          </w:p>
        </w:tc>
        <w:tc>
          <w:tcPr>
            <w:tcW w:w="3574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7,152; 90,579</w:t>
            </w:r>
          </w:p>
        </w:tc>
      </w:tr>
      <w:tr>
        <w:trPr>
          <w:cantSplit/>
        </w:trPr>
        <w:tc>
          <w:tcPr>
            <w:tcW w:w="583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Input over the session, transcript without a cache (tokens)</w:t>
            </w:r>
          </w:p>
        </w:tc>
        <w:tc>
          <w:tcPr>
            <w:tcW w:w="3574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5,547,550</w:t>
            </w:r>
          </w:p>
        </w:tc>
      </w:tr>
      <w:tr>
        <w:trPr>
          <w:cantSplit/>
        </w:trPr>
        <w:tc>
          <w:tcPr>
            <w:tcW w:w="583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Input over the session, transcript with a warm cache (token-equivalents)</w:t>
            </w:r>
          </w:p>
        </w:tc>
        <w:tc>
          <w:tcPr>
            <w:tcW w:w="3574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831,269</w:t>
            </w:r>
          </w:p>
        </w:tc>
      </w:tr>
      <w:tr>
        <w:trPr>
          <w:cantSplit/>
        </w:trPr>
        <w:tc>
          <w:tcPr>
            <w:tcW w:w="583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Input over the session, CMLM path (tokens)</w:t>
            </w:r>
          </w:p>
        </w:tc>
        <w:tc>
          <w:tcPr>
            <w:tcW w:w="3574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17,816</w:t>
            </w:r>
          </w:p>
        </w:tc>
      </w:tr>
      <w:tr>
        <w:trPr>
          <w:cantSplit/>
        </w:trPr>
        <w:tc>
          <w:tcPr>
            <w:tcW w:w="583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CMLM path per turn, lowest to highest (tokens)</w:t>
            </w:r>
          </w:p>
        </w:tc>
        <w:tc>
          <w:tcPr>
            <w:tcW w:w="3574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500 to 538</w:t>
            </w:r>
          </w:p>
        </w:tc>
      </w:tr>
      <w:tr>
        <w:trPr>
          <w:cantSplit/>
        </w:trPr>
        <w:tc>
          <w:tcPr>
            <w:tcW w:w="583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Turns on which the warm transcript was cheaper than the CMLM path</w:t>
            </w:r>
          </w:p>
        </w:tc>
        <w:tc>
          <w:tcPr>
            <w:tcW w:w="3574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1</w:t>
            </w:r>
          </w:p>
        </w:tc>
      </w:tr>
      <w:tr>
        <w:trPr>
          <w:cantSplit/>
        </w:trPr>
        <w:tc>
          <w:tcPr>
            <w:tcW w:w="5831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Turn at which a one-million-token window would be crossed, at the mean pace and at the largest turn's pace</w:t>
            </w:r>
          </w:p>
        </w:tc>
        <w:tc>
          <w:tcPr>
            <w:tcW w:w="3574" w:type="dxa"/>
          </w:tcPr>
          <w:p>
            <w:pPr>
              <w:pStyle w:val="TableText"/>
            </w:pPr>
            <w:r>
              <w:rPr>
                <w:sz w:val="20"/>
                <w:szCs w:val="20"/>
              </w:rPr>
              <w:t xml:space="preserve">140 and 12</w:t>
            </w:r>
          </w:p>
        </w:tc>
      </w:tr>
    </w:tbl>
    <w:p>
      <w:pPr>
        <w:pStyle w:val="TableText"/>
        <w:spacing w:before="80"/>
      </w:pPr>
      <w:r>
        <w:rPr/>
        <w:t xml:space="preserve">Sizes are those of the conversation in which this work was developed; no message text is used. Token counts are characters divided by four. Warm cache: history read at 0.1 and the last turn written at 1.25 times the input price.</w:t>
      </w:r>
    </w:p>
    <w:sectPr>
      <w:footerReference w:type="default" r:id="rIdFooter"/>
      <w:pgSz w:w="12240" w:h="15840"/>
      <w:pgMar w:top="1417" w:right="1417" w:bottom="1417" w:left="1417" w:header="708" w:footer="567" w:gutter="0"/>
      <w:cols w:space="708"/>
    </w:sectPr>
  </w:body>
</w:document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mc:Ignorable="w14">
  <w:p>
    <w:pPr>
      <w:jc w:val="right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sz w:val="20"/>
      </w:rPr>
      <w:t>1</w:t>
    </w:r>
    <w:r>
      <w:rPr>
        <w:sz w:val="20"/>
      </w:rPr>
      <w:fldChar w:fldCharType="end"/>
    </w:r>
  </w:p>
</w:ftr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mc:Ignorable="w14">
  <w:defaultTabStop w:val="720"/>
  <w:characterSpacingControl w:val="doNotCompress"/>
  <m:mathPr>
    <m:mathFont m:val="Cambria Math"/>
    <m:brkBin m:val="before"/>
    <m:brkBinSub m:val="--"/>
    <m:smallFrac m:val="0"/>
    <m:dispDef/>
    <m:lMargin m:val="0"/>
    <m:rMargin m:val="0"/>
    <m:defJc m:val="left"/>
    <m:wrapIndent m:val="1440"/>
    <m:intLim m:val="subSup"/>
    <m:naryLim m:val="undOvr"/>
  </m:mathPr>
  <w:compat>
    <w:compatSetting w:name="compatibilityMode" w:uri="http://schemas.microsoft.com/office/word" w:val="15"/>
  </w:compat>
</w:settings>
</file>

<file path=word/style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ne="http://schemas.microsoft.com/office/word/2006/wordml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mc:Ignorable="w14">
  <w:docDefaults>
    <w:rPrDefault>
      <w:rPr>
        <w:rFonts w:ascii="Times New Roman" w:hAnsi="Times New Roman" w:eastAsia="Times New Roman" w:cs="Times New Roman"/>
        <w:sz w:val="24"/>
        <w:szCs w:val="24"/>
        <w:lang w:val="en-US"/>
      </w:rPr>
    </w:rPrDefault>
    <w:pPrDefault>
      <w:pPr>
        <w:spacing w:after="120" w:line="240" w:lineRule="auto"/>
        <w:jc w:val="left"/>
      </w:pPr>
    </w:pPrDefault>
  </w:docDefaults>
  <w:style w:type="paragraph" w:default="1" w:styleId="Normal">
    <w:name w:val="Normal"/>
    <w:qFormat/>
    <w:pPr>
      <w:jc w:val="left"/>
    </w:pPr>
    <w:rPr/>
  </w:style>
  <w:style w:type="paragraph" w:styleId="Title">
    <w:name w:val="Title"/>
    <w:basedOn w:val="Normal"/>
    <w:next w:val="Normal"/>
    <w:qFormat/>
    <w:pPr>
      <w:spacing w:before="0" w:after="240" w:line="276" w:lineRule="auto"/>
      <w:outlineLvl w:val="0"/>
    </w:pPr>
    <w:rPr>
      <w:b/>
      <w:sz w:val="32"/>
      <w:szCs w:val="32"/>
    </w:rPr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before="240" w:after="120"/>
      <w:outlineLvl w:val="1"/>
    </w:pPr>
    <w:rPr>
      <w:b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spacing w:before="200" w:after="80"/>
      <w:outlineLvl w:val="2"/>
    </w:pPr>
    <w:rPr>
      <w:b/>
      <w:i/>
      <w:sz w:val="24"/>
      <w:szCs w:val="24"/>
    </w:rPr>
  </w:style>
  <w:style w:type="paragraph" w:styleId="Code">
    <w:name w:val="Code"/>
    <w:basedOn w:val="Normal"/>
    <w:next w:val="Normal"/>
    <w:qFormat/>
    <w:pPr>
      <w:keepLines/>
      <w:spacing w:before="60" w:after="60" w:line="240" w:lineRule="auto"/>
      <w:ind w:left="284"/>
    </w:pPr>
    <w:rPr>
      <w:rFonts w:ascii="Courier New" w:hAnsi="Courier New" w:cs="Courier New"/>
      <w:sz w:val="17"/>
      <w:szCs w:val="17"/>
    </w:rPr>
  </w:style>
  <w:style w:type="paragraph" w:styleId="TableText">
    <w:name w:val="Table Text"/>
    <w:basedOn w:val="Normal"/>
    <w:next w:val="Normal"/>
    <w:qFormat/>
    <w:pPr>
      <w:spacing w:before="20" w:after="20" w:line="240" w:lineRule="auto"/>
    </w:pPr>
    <w:rPr>
      <w:sz w:val="20"/>
      <w:szCs w:val="20"/>
    </w:rPr>
  </w:style>
  <w:style w:type="paragraph" w:styleId="Equation">
    <w:name w:val="Equation"/>
    <w:basedOn w:val="Normal"/>
    <w:next w:val="Normal"/>
    <w:qFormat/>
    <w:pPr>
      <w:spacing w:before="120" w:after="120"/>
      <w:ind w:left="567"/>
    </w:pPr>
    <w:rPr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docxgen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Table 11</dc:title>
  <dc:creator>Devieswar Kancheti</dc:creator>
  <dcterms:created xsi:type="dcterms:W3CDTF">2026-09-28T13:09:00Z</dcterms:created>
  <dcterms:modified xsi:type="dcterms:W3CDTF">2026-09-28T13:09:00Z</dcterms:modified>
</cp:coreProperties>
</file>