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6.</w:t>
      </w:r>
      <w:r>
        <w:rPr/>
        <w:t xml:space="preserve"> A million tokens deep: 300 turns of 3,300-token documents, five seeds, each shape with the Life.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3762"/>
        <w:gridCol w:w="1881"/>
        <w:gridCol w:w="1881"/>
        <w:gridCol w:w="1881"/>
      </w:tblGrid>
      <w:tr>
        <w:trPr>
          <w:cantSplit/>
          <w:tblHeader/>
        </w:trPr>
        <w:tc>
          <w:tcPr>
            <w:tcW w:w="3762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Measure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Flat + Life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Tree + Life</w:t>
            </w:r>
          </w:p>
        </w:tc>
        <w:tc>
          <w:tcPr>
            <w:tcW w:w="188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Cascade + Life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Recall@12 at the last turn, mean (SD)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0.237 (0.035)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0.324 (0.014)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0.301 (0.020)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Share of the ceiling at turns 50, 150 and 300, seed 1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0.68, 0.47, 0.48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0.78, 0.65, 0.82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0.76, 0.60, 0.67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Old facts, mean (SD)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0.320 (0.004)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0.436 (0.004)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0.408 (0.010)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Recall of its own taught cues at the last turn (fraction)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0.814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0.993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0.994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Life: exact on keyed probes (fraction of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12,440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12,440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12,440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Life: ABSTAIN on unknown keys (fraction of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900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900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900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Life: newest value on revised keys (fraction of probes)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10,330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10,330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1.000 of 10,330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Sent per turn (tokens)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558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560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Transcript path at turn 300 (tokens)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983,286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983,286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983,286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Models at the end (count)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 model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11 children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10 levels</w:t>
            </w:r>
          </w:p>
        </w:tc>
      </w:tr>
      <w:tr>
        <w:trPr>
          <w:cantSplit/>
        </w:trPr>
        <w:tc>
          <w:tcPr>
            <w:tcW w:w="3762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Training per session (s)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26.4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35.7</w:t>
            </w:r>
          </w:p>
        </w:tc>
        <w:tc>
          <w:tcPr>
            <w:tcW w:w="188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95.2</w:t>
            </w:r>
          </w:p>
        </w:tc>
      </w:tr>
    </w:tbl>
    <w:p>
      <w:pPr>
        <w:pStyle w:val="TableText"/>
        <w:spacing w:before="80"/>
      </w:pPr>
      <w:r>
        <w:rPr/>
        <w:t xml:space="preserve">The ceiling of recall@12 at the last turn is 0.400. Token counts are characters divided by four; the transcript path is counted, never sent.</w:t>
      </w:r>
    </w:p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6</dc:title>
  <dc:creator>Devieswar Kancheti</dc:creator>
  <dcterms:created xsi:type="dcterms:W3CDTF">2026-09-28T13:09:00Z</dcterms:created>
  <dcterms:modified xsi:type="dcterms:W3CDTF">2026-09-28T13:09:00Z</dcterms:modified>
</cp:coreProperties>
</file>