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Live Seller Churn Analysis — Documentation</w:t>
      </w:r>
    </w:p>
    <w:p>
      <w:r/>
      <w:r>
        <w:rPr>
          <w:b/>
        </w:rPr>
        <w:t>Dashboard:</w:t>
      </w:r>
      <w:r>
        <w:t xml:space="preserve"> </w:t>
      </w:r>
      <w:r>
        <w:rPr>
          <w:rFonts w:ascii="Courier New" w:hAnsi="Courier New"/>
          <w:sz w:val="18"/>
        </w:rPr>
        <w:t>dashboard/live_seller_churn_dashboard_20260618.html</w:t>
      </w:r>
      <w:r/>
    </w:p>
    <w:p>
      <w:r/>
      <w:r>
        <w:rPr>
          <w:b/>
        </w:rPr>
        <w:t>Repository:</w:t>
      </w:r>
      <w:r>
        <w:t xml:space="preserve"> https://github.com/devkashikar/live-seller-churn-analysis</w:t>
      </w:r>
    </w:p>
    <w:p/>
    <w:p>
      <w:pPr>
        <w:pStyle w:val="Heading1"/>
      </w:pPr>
      <w:r>
        <w:t>How churn is calculated (most important)</w:t>
      </w:r>
    </w:p>
    <w:p>
      <w:r>
        <w:t xml:space="preserve">All churn metrics are computed in the browser by </w:t>
      </w:r>
      <w:r>
        <w:rPr>
          <w:b/>
        </w:rPr>
        <w:t>`compute()`</w:t>
      </w:r>
      <w:r>
        <w:t xml:space="preserve"> in </w:t>
      </w:r>
      <w:r>
        <w:rPr>
          <w:rFonts w:ascii="Courier New" w:hAnsi="Courier New"/>
          <w:sz w:val="18"/>
        </w:rPr>
        <w:t>dashboard/live_seller_churn_dashboard_20260618.html</w:t>
      </w:r>
      <w:r>
        <w:t>. No Python file calculates dashboard churn.</w:t>
      </w:r>
    </w:p>
    <w:p>
      <w:pPr>
        <w:pStyle w:val="Heading2"/>
      </w:pPr>
      <w:r>
        <w:t>Core rule</w:t>
      </w:r>
    </w:p>
    <w:p>
      <w:r>
        <w:t xml:space="preserve">A seller is </w:t>
      </w:r>
      <w:r>
        <w:rPr>
          <w:b/>
        </w:rPr>
        <w:t>churned</w:t>
      </w:r>
      <w:r>
        <w:t xml:space="preserve"> for a given check if they had </w:t>
      </w:r>
      <w:r>
        <w:rPr>
          <w:b/>
        </w:rPr>
        <w:t>no live stream</w:t>
      </w:r>
      <w:r>
        <w:t xml:space="preserve"> in the defined </w:t>
      </w:r>
      <w:r>
        <w:rPr>
          <w:b/>
        </w:rPr>
        <w:t>week window</w:t>
      </w:r>
      <w:r>
        <w:t>.</w:t>
      </w:r>
    </w:p>
    <w:p>
      <w:r>
        <w:t xml:space="preserve">A seller is </w:t>
      </w:r>
      <w:r>
        <w:rPr>
          <w:b/>
        </w:rPr>
        <w:t>retained</w:t>
      </w:r>
      <w:r>
        <w:t xml:space="preserve"> if they streamed in </w:t>
      </w:r>
      <w:r>
        <w:rPr>
          <w:b/>
        </w:rPr>
        <w:t>at least one</w:t>
      </w:r>
      <w:r>
        <w:t xml:space="preserve"> week in that window.</w:t>
      </w:r>
    </w:p>
    <w:p>
      <w:r>
        <w:t xml:space="preserve">Churn is a </w:t>
      </w:r>
      <w:r>
        <w:rPr>
          <w:b/>
        </w:rPr>
        <w:t>point-in-time snapshot</w:t>
      </w:r>
      <w:r>
        <w:t xml:space="preserve"> per column or card. If a seller streams again within the window, they count as retained for that measurement.</w:t>
      </w:r>
    </w:p>
    <w:p>
      <w:pPr>
        <w:pStyle w:val="Heading2"/>
      </w:pPr>
      <w:r>
        <w:t>Tenure weeks</w:t>
      </w:r>
    </w:p>
    <w:p>
      <w:r>
        <w:t xml:space="preserve">Sellers are grouped into </w:t>
      </w:r>
      <w:r>
        <w:rPr>
          <w:b/>
        </w:rPr>
        <w:t>cohorts</w:t>
      </w:r>
      <w:r>
        <w:t xml:space="preserve"> by the </w:t>
      </w:r>
      <w:r>
        <w:rPr>
          <w:b/>
        </w:rPr>
        <w:t>2026 retail week of their first Live stream</w:t>
      </w:r>
      <w:r>
        <w:t xml:space="preserve"> (cohort week </w:t>
      </w:r>
      <w:r>
        <w:rPr>
          <w:rFonts w:ascii="Courier New" w:hAnsi="Courier New"/>
          <w:sz w:val="18"/>
        </w:rPr>
        <w:t>c</w:t>
      </w:r>
      <w: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>
              <w:rPr>
                <w:b/>
              </w:rPr>
              <w:t>Tenure label</w:t>
            </w:r>
          </w:p>
        </w:tc>
        <w:tc>
          <w:tcPr>
            <w:tcW w:type="dxa" w:w="4320"/>
            <w:shd w:fill="E8EEF4" w:val="clear"/>
          </w:tcPr>
          <w:p>
            <w:r>
              <w:rPr>
                <w:b/>
              </w:rPr>
              <w:t>Calendar retail week</w:t>
            </w:r>
          </w:p>
        </w:tc>
      </w:tr>
      <w:tr>
        <w:tc>
          <w:tcPr>
            <w:tcW w:type="dxa" w:w="4320"/>
          </w:tcPr>
          <w:p>
            <w:r>
              <w:t>W1</w:t>
            </w:r>
          </w:p>
        </w:tc>
        <w:tc>
          <w:tcPr>
            <w:tcW w:type="dxa" w:w="4320"/>
          </w:tcPr>
          <w:p>
            <w:r>
              <w:t>c + 1</w:t>
            </w:r>
          </w:p>
        </w:tc>
      </w:tr>
      <w:tr>
        <w:tc>
          <w:tcPr>
            <w:tcW w:type="dxa" w:w="4320"/>
          </w:tcPr>
          <w:p>
            <w:r>
              <w:t>Wk</w:t>
            </w:r>
          </w:p>
        </w:tc>
        <w:tc>
          <w:tcPr>
            <w:tcW w:type="dxa" w:w="4320"/>
          </w:tcPr>
          <w:p>
            <w:r>
              <w:t>c + k</w:t>
            </w:r>
          </w:p>
        </w:tc>
      </w:tr>
    </w:tbl>
    <w:p/>
    <w:p>
      <w:r>
        <w:t>Example: cohort 26RW05 (</w:t>
      </w:r>
      <w:r>
        <w:rPr>
          <w:rFonts w:ascii="Courier New" w:hAnsi="Courier New"/>
          <w:sz w:val="18"/>
        </w:rPr>
        <w:t>c = 5</w:t>
      </w:r>
      <w:r>
        <w:t>) → W7 is retail week 12.</w:t>
      </w:r>
    </w:p>
    <w:p>
      <w:pPr>
        <w:pStyle w:val="Heading2"/>
      </w:pPr>
      <w:r>
        <w:t>Three summary-card churn metrics (weighted averages)</w:t>
      </w:r>
    </w:p>
    <w:p>
      <w:r>
        <w:t xml:space="preserve">Cards show </w:t>
      </w:r>
      <w:r>
        <w:rPr>
          <w:b/>
        </w:rPr>
        <w:t>weighted</w:t>
      </w:r>
      <w:r>
        <w:t xml:space="preserve"> churn: </w:t>
      </w:r>
      <w:r>
        <w:rPr>
          <w:rFonts w:ascii="Courier New" w:hAnsi="Courier New"/>
          <w:sz w:val="18"/>
        </w:rPr>
        <w:t>sum(churned sellers) ÷ sum(starters) × 100</w:t>
      </w:r>
      <w:r>
        <w:t xml:space="preserve"> across eligible cohorts (not a simple average of cohort %).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E8EEF4" w:val="clear"/>
          </w:tcPr>
          <w:p>
            <w:r>
              <w:rPr>
                <w:b/>
              </w:rPr>
              <w:t>Card</w:t>
            </w:r>
          </w:p>
        </w:tc>
        <w:tc>
          <w:tcPr>
            <w:tcW w:type="dxa" w:w="1728"/>
            <w:shd w:fill="E8EEF4" w:val="clear"/>
          </w:tcPr>
          <w:p>
            <w:r>
              <w:rPr>
                <w:b/>
              </w:rPr>
              <w:t>Measured at</w:t>
            </w:r>
          </w:p>
        </w:tc>
        <w:tc>
          <w:tcPr>
            <w:tcW w:type="dxa" w:w="1728"/>
            <w:shd w:fill="E8EEF4" w:val="clear"/>
          </w:tcPr>
          <w:p>
            <w:r>
              <w:rPr>
                <w:b/>
              </w:rPr>
              <w:t>Churned = no stream in</w:t>
            </w:r>
          </w:p>
        </w:tc>
        <w:tc>
          <w:tcPr>
            <w:tcW w:type="dxa" w:w="1728"/>
            <w:shd w:fill="E8EEF4" w:val="clear"/>
          </w:tcPr>
          <w:p>
            <w:r>
              <w:rPr>
                <w:b/>
              </w:rPr>
              <w:t>~Tenure</w:t>
            </w:r>
          </w:p>
        </w:tc>
        <w:tc>
          <w:tcPr>
            <w:tcW w:type="dxa" w:w="1728"/>
            <w:shd w:fill="E8EEF4" w:val="clear"/>
          </w:tcPr>
          <w:p>
            <w:r>
              <w:rPr>
                <w:b/>
              </w:rPr>
              <w:t>Eligible when</w:t>
            </w:r>
          </w:p>
        </w:tc>
      </w:tr>
      <w:tr>
        <w:tc>
          <w:tcPr>
            <w:tcW w:type="dxa" w:w="1728"/>
          </w:tcPr>
          <w:p>
            <w:r>
              <w:t>New seller churn</w:t>
            </w:r>
          </w:p>
        </w:tc>
        <w:tc>
          <w:tcPr>
            <w:tcW w:type="dxa" w:w="1728"/>
          </w:tcPr>
          <w:p>
            <w:r>
              <w:t>W4</w:t>
            </w:r>
          </w:p>
        </w:tc>
        <w:tc>
          <w:tcPr>
            <w:tcW w:type="dxa" w:w="1728"/>
          </w:tcPr>
          <w:p>
            <w:r>
              <w:t>W1, W2, W3</w:t>
            </w:r>
          </w:p>
        </w:tc>
        <w:tc>
          <w:tcPr>
            <w:tcW w:type="dxa" w:w="1728"/>
          </w:tcPr>
          <w:p>
            <w:r>
              <w:t>~1 month</w:t>
            </w:r>
          </w:p>
        </w:tc>
        <w:tc>
          <w:tcPr>
            <w:tcW w:type="dxa" w:w="1728"/>
          </w:tcPr>
          <w:p>
            <w:r>
              <w:t>`maxWeek − cohort ≥ 4`</w:t>
            </w:r>
          </w:p>
        </w:tc>
      </w:tr>
      <w:tr>
        <w:tc>
          <w:tcPr>
            <w:tcW w:type="dxa" w:w="1728"/>
          </w:tcPr>
          <w:p>
            <w:r>
              <w:t>Growing seller churn</w:t>
            </w:r>
          </w:p>
        </w:tc>
        <w:tc>
          <w:tcPr>
            <w:tcW w:type="dxa" w:w="1728"/>
          </w:tcPr>
          <w:p>
            <w:r>
              <w:t>W10</w:t>
            </w:r>
          </w:p>
        </w:tc>
        <w:tc>
          <w:tcPr>
            <w:tcW w:type="dxa" w:w="1728"/>
          </w:tcPr>
          <w:p>
            <w:r>
              <w:t>W7, W8, W9</w:t>
            </w:r>
          </w:p>
        </w:tc>
        <w:tc>
          <w:tcPr>
            <w:tcW w:type="dxa" w:w="1728"/>
          </w:tcPr>
          <w:p>
            <w:r>
              <w:t>~2.5 months</w:t>
            </w:r>
          </w:p>
        </w:tc>
        <w:tc>
          <w:tcPr>
            <w:tcW w:type="dxa" w:w="1728"/>
          </w:tcPr>
          <w:p>
            <w:r>
              <w:t>`maxWeek − cohort ≥ 10`</w:t>
            </w:r>
          </w:p>
        </w:tc>
      </w:tr>
      <w:tr>
        <w:tc>
          <w:tcPr>
            <w:tcW w:type="dxa" w:w="1728"/>
          </w:tcPr>
          <w:p>
            <w:r>
              <w:t>Mature seller churn</w:t>
            </w:r>
          </w:p>
        </w:tc>
        <w:tc>
          <w:tcPr>
            <w:tcW w:type="dxa" w:w="1728"/>
          </w:tcPr>
          <w:p>
            <w:r>
              <w:t>W16</w:t>
            </w:r>
          </w:p>
        </w:tc>
        <w:tc>
          <w:tcPr>
            <w:tcW w:type="dxa" w:w="1728"/>
          </w:tcPr>
          <w:p>
            <w:r>
              <w:t>W13, W14, W15</w:t>
            </w:r>
          </w:p>
        </w:tc>
        <w:tc>
          <w:tcPr>
            <w:tcW w:type="dxa" w:w="1728"/>
          </w:tcPr>
          <w:p>
            <w:r>
              <w:t>~4 months</w:t>
            </w:r>
          </w:p>
        </w:tc>
        <w:tc>
          <w:tcPr>
            <w:tcW w:type="dxa" w:w="1728"/>
          </w:tcPr>
          <w:p>
            <w:r>
              <w:t>`maxWeek − cohort ≥ 16`</w:t>
            </w:r>
          </w:p>
        </w:tc>
      </w:tr>
    </w:tbl>
    <w:p/>
    <w:p>
      <w:r/>
      <w:r>
        <w:rPr>
          <w:b/>
        </w:rPr>
        <w:t>Calendar weeks checked (for cohort `c`):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>
              <w:rPr>
                <w:b/>
              </w:rPr>
              <w:t>Card</w:t>
            </w:r>
          </w:p>
        </w:tc>
        <w:tc>
          <w:tcPr>
            <w:tcW w:type="dxa" w:w="4320"/>
            <w:shd w:fill="E8EEF4" w:val="clear"/>
          </w:tcPr>
          <w:p>
            <w:r>
              <w:rPr>
                <w:b/>
              </w:rPr>
              <w:t>Retail weeks checked</w:t>
            </w:r>
          </w:p>
        </w:tc>
      </w:tr>
      <w:tr>
        <w:tc>
          <w:tcPr>
            <w:tcW w:type="dxa" w:w="4320"/>
          </w:tcPr>
          <w:p>
            <w:r>
              <w:t>New (W4)</w:t>
            </w:r>
          </w:p>
        </w:tc>
        <w:tc>
          <w:tcPr>
            <w:tcW w:type="dxa" w:w="4320"/>
          </w:tcPr>
          <w:p>
            <w:r>
              <w:t>c+1, c+2, c+3</w:t>
            </w:r>
          </w:p>
        </w:tc>
      </w:tr>
      <w:tr>
        <w:tc>
          <w:tcPr>
            <w:tcW w:type="dxa" w:w="4320"/>
          </w:tcPr>
          <w:p>
            <w:r>
              <w:t>Growing (W10)</w:t>
            </w:r>
          </w:p>
        </w:tc>
        <w:tc>
          <w:tcPr>
            <w:tcW w:type="dxa" w:w="4320"/>
          </w:tcPr>
          <w:p>
            <w:r>
              <w:t>c+7, c+8, c+9</w:t>
            </w:r>
          </w:p>
        </w:tc>
      </w:tr>
      <w:tr>
        <w:tc>
          <w:tcPr>
            <w:tcW w:type="dxa" w:w="4320"/>
          </w:tcPr>
          <w:p>
            <w:r>
              <w:t>Mature (W16)</w:t>
            </w:r>
          </w:p>
        </w:tc>
        <w:tc>
          <w:tcPr>
            <w:tcW w:type="dxa" w:w="4320"/>
          </w:tcPr>
          <w:p>
            <w:r>
              <w:t>c+13, c+14, c+15</w:t>
            </w:r>
          </w:p>
        </w:tc>
      </w:tr>
    </w:tbl>
    <w:p/>
    <w:p>
      <w:pPr>
        <w:pStyle w:val="Heading2"/>
      </w:pPr>
      <w:r>
        <w:t>Heatmap table — 3-week gap churn (from W4)</w:t>
      </w:r>
    </w:p>
    <w:p>
      <w:r>
        <w:t xml:space="preserve">Each column </w:t>
      </w:r>
      <w:r>
        <w:rPr>
          <w:b/>
        </w:rPr>
        <w:t>Wk</w:t>
      </w:r>
      <w:r>
        <w:t xml:space="preserve"> (</w:t>
      </w:r>
      <w:r>
        <w:rPr>
          <w:rFonts w:ascii="Courier New" w:hAnsi="Courier New"/>
          <w:sz w:val="18"/>
        </w:rPr>
        <w:t>k ≥ 4</w:t>
      </w:r>
      <w:r>
        <w:t xml:space="preserve">) uses a </w:t>
      </w:r>
      <w:r>
        <w:rPr>
          <w:b/>
        </w:rPr>
        <w:t>rolling 3-week look-back</w:t>
      </w:r>
      <w:r>
        <w:t>:</w:t>
      </w:r>
    </w:p>
    <w:p>
      <w:pPr>
        <w:pStyle w:val="ListBullet"/>
      </w:pPr>
      <w:r/>
      <w:r>
        <w:rPr>
          <w:b/>
        </w:rPr>
        <w:t>Churned</w:t>
      </w:r>
      <w:r>
        <w:t xml:space="preserve"> if no stream in tenure weeks </w:t>
      </w:r>
      <w:r>
        <w:rPr>
          <w:b/>
        </w:rPr>
        <w:t>W(k−3), W(k−2), W(k−1)</w:t>
      </w:r>
      <w:r/>
    </w:p>
    <w:p>
      <w:pPr>
        <w:pStyle w:val="ListBullet"/>
      </w:pPr>
      <w:r>
        <w:t xml:space="preserve">Calendar weeks: </w:t>
      </w:r>
      <w:r>
        <w:rPr>
          <w:b/>
        </w:rPr>
        <w:t>c+k−3, c+k−2, c+k−1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  <w:shd w:fill="E8EEF4" w:val="clear"/>
          </w:tcPr>
          <w:p>
            <w:r>
              <w:rPr>
                <w:b/>
              </w:rPr>
              <w:t>Window (tenure weeks)</w:t>
            </w:r>
          </w:p>
        </w:tc>
      </w:tr>
      <w:tr>
        <w:tc>
          <w:tcPr>
            <w:tcW w:type="dxa" w:w="4320"/>
          </w:tcPr>
          <w:p>
            <w:r>
              <w:t>W4</w:t>
            </w:r>
          </w:p>
        </w:tc>
        <w:tc>
          <w:tcPr>
            <w:tcW w:type="dxa" w:w="4320"/>
          </w:tcPr>
          <w:p>
            <w:r>
              <w:t>W1, W2, W3</w:t>
            </w:r>
          </w:p>
        </w:tc>
      </w:tr>
      <w:tr>
        <w:tc>
          <w:tcPr>
            <w:tcW w:type="dxa" w:w="4320"/>
          </w:tcPr>
          <w:p>
            <w:r>
              <w:t>W5</w:t>
            </w:r>
          </w:p>
        </w:tc>
        <w:tc>
          <w:tcPr>
            <w:tcW w:type="dxa" w:w="4320"/>
          </w:tcPr>
          <w:p>
            <w:r>
              <w:t>W2, W3, W4</w:t>
            </w:r>
          </w:p>
        </w:tc>
      </w:tr>
      <w:tr>
        <w:tc>
          <w:tcPr>
            <w:tcW w:type="dxa" w:w="4320"/>
          </w:tcPr>
          <w:p>
            <w:r>
              <w:t>W10</w:t>
            </w:r>
          </w:p>
        </w:tc>
        <w:tc>
          <w:tcPr>
            <w:tcW w:type="dxa" w:w="4320"/>
          </w:tcPr>
          <w:p>
            <w:r>
              <w:t>W7, W8, W9</w:t>
            </w:r>
          </w:p>
        </w:tc>
      </w:tr>
      <w:tr>
        <w:tc>
          <w:tcPr>
            <w:tcW w:type="dxa" w:w="4320"/>
          </w:tcPr>
          <w:p>
            <w:r>
              <w:t>W16</w:t>
            </w:r>
          </w:p>
        </w:tc>
        <w:tc>
          <w:tcPr>
            <w:tcW w:type="dxa" w:w="4320"/>
          </w:tcPr>
          <w:p>
            <w:r>
              <w:t>W13, W14, W15</w:t>
            </w:r>
          </w:p>
        </w:tc>
      </w:tr>
    </w:tbl>
    <w:p/>
    <w:p>
      <w:r>
        <w:t xml:space="preserve">Cell value = </w:t>
      </w:r>
      <w:r>
        <w:rPr>
          <w:b/>
        </w:rPr>
        <w:t>Churn %</w:t>
      </w:r>
      <w:r>
        <w:t xml:space="preserve"> (</w:t>
      </w:r>
      <w:r>
        <w:rPr>
          <w:rFonts w:ascii="Courier New" w:hAnsi="Courier New"/>
          <w:sz w:val="18"/>
        </w:rPr>
        <w:t>churned ÷ cohort size</w:t>
      </w:r>
      <w:r>
        <w:t xml:space="preserve">) or </w:t>
      </w:r>
      <w:r>
        <w:rPr>
          <w:b/>
        </w:rPr>
        <w:t>Counts</w:t>
      </w:r>
      <w:r>
        <w:t xml:space="preserve"> (raw churned count). Columns W1–W3 are blank.</w:t>
      </w:r>
    </w:p>
    <w:p>
      <w:r/>
      <w:r>
        <w:rPr>
          <w:b/>
        </w:rPr>
        <w:t>Note:</w:t>
      </w:r>
      <w:r>
        <w:t xml:space="preserve"> New seller card (W4) uses the same window as the </w:t>
      </w:r>
      <w:r>
        <w:rPr>
          <w:b/>
        </w:rPr>
        <w:t>W4 column</w:t>
      </w:r>
      <w:r>
        <w:t>. Growing and mature cards use fixed windows (W7–W9, W13–W15), not necessarily the same as a single heatmap column label.</w:t>
      </w:r>
    </w:p>
    <w:p>
      <w:pPr>
        <w:pStyle w:val="Heading2"/>
      </w:pPr>
      <w:r>
        <w:t>Line chart</w:t>
      </w:r>
    </w:p>
    <w:p>
      <w:r>
        <w:t xml:space="preserve">Per-cohort </w:t>
      </w:r>
      <w:r>
        <w:rPr>
          <w:b/>
        </w:rPr>
        <w:t>unweighted</w:t>
      </w:r>
      <w:r>
        <w:t xml:space="preserve"> churn % at W4, W10, and W16 (same windows as summary cards). Mature line only includes cohorts with ≥16 weeks of data.</w:t>
      </w:r>
    </w:p>
    <w:p>
      <w:pPr>
        <w:pStyle w:val="Heading2"/>
      </w:pPr>
      <w:r>
        <w:t>Formula reference</w:t>
      </w:r>
    </w:p>
    <w:p>
      <w:pPr>
        <w:ind w:left="240"/>
      </w:pPr>
      <w:r>
        <w:rPr>
          <w:rFonts w:ascii="Courier New" w:hAnsi="Courier New"/>
          <w:sz w:val="18"/>
        </w:rPr>
        <w:t>c = cohort retail week (seller's first stream week in 2026)</w:t>
        <w:br/>
        <w:br/>
        <w:t>NEW (W4):      churned ⟺ no stream in weeks c+1, c+2, c+3</w:t>
        <w:br/>
        <w:t>GROWING (W10): churned ⟺ no stream in weeks c+7, c+8, c+9</w:t>
        <w:br/>
        <w:t>MATURE (W16):  churned ⟺ no stream in weeks c+13, c+14, c+15</w:t>
        <w:br/>
        <w:br/>
        <w:t>HEATMAP Wk:    churned ⟺ no stream in weeks c+k-3, c+k-2, c+k-1  (k ≥ 4)</w:t>
        <w:br/>
        <w:br/>
        <w:t>SUMMARY CARD:  Σ(churned) / Σ(starters) × 100</w:t>
        <w:br/>
        <w:t>HEATMAP CELL:  gapChurn[k] / cohort_size × 100</w:t>
      </w:r>
    </w:p>
    <w:p>
      <w:pPr>
        <w:pStyle w:val="Heading2"/>
      </w:pPr>
      <w:r>
        <w:t>Where in code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4320"/>
            <w:shd w:fill="E8EEF4" w:val="clear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>
              <w:t>`compute()`</w:t>
            </w:r>
          </w:p>
        </w:tc>
        <w:tc>
          <w:tcPr>
            <w:tcW w:type="dxa" w:w="4320"/>
          </w:tcPr>
          <w:p>
            <w:r>
              <w:t>Assigns cohorts; calculates `gapChurn`, `earlyTenureChurn`, `midTenureChurn`, `matureTenureChurn`</w:t>
            </w:r>
          </w:p>
        </w:tc>
      </w:tr>
      <w:tr>
        <w:tc>
          <w:tcPr>
            <w:tcW w:type="dxa" w:w="4320"/>
          </w:tcPr>
          <w:p>
            <w:r>
              <w:t>`renderStats()`</w:t>
            </w:r>
          </w:p>
        </w:tc>
        <w:tc>
          <w:tcPr>
            <w:tcW w:type="dxa" w:w="4320"/>
          </w:tcPr>
          <w:p>
            <w:r>
              <w:t>Summary cards (weighted averages)</w:t>
            </w:r>
          </w:p>
        </w:tc>
      </w:tr>
      <w:tr>
        <w:tc>
          <w:tcPr>
            <w:tcW w:type="dxa" w:w="4320"/>
          </w:tcPr>
          <w:p>
            <w:r>
              <w:t>`renderTable()`</w:t>
            </w:r>
          </w:p>
        </w:tc>
        <w:tc>
          <w:tcPr>
            <w:tcW w:type="dxa" w:w="4320"/>
          </w:tcPr>
          <w:p>
            <w:r>
              <w:t>Heatmap from `gapChurn[]`</w:t>
            </w:r>
          </w:p>
        </w:tc>
      </w:tr>
      <w:tr>
        <w:tc>
          <w:tcPr>
            <w:tcW w:type="dxa" w:w="4320"/>
          </w:tcPr>
          <w:p>
            <w:r>
              <w:t>`renderChart()`</w:t>
            </w:r>
          </w:p>
        </w:tc>
        <w:tc>
          <w:tcPr>
            <w:tcW w:type="dxa" w:w="4320"/>
          </w:tcPr>
          <w:p>
            <w:r>
              <w:t>Per-cohort lines at W4 / W10 / W16</w:t>
            </w:r>
          </w:p>
        </w:tc>
      </w:tr>
    </w:tbl>
    <w:p/>
    <w:p>
      <w:r>
        <w:t xml:space="preserve">Constants in </w:t>
      </w:r>
      <w:r>
        <w:rPr>
          <w:rFonts w:ascii="Courier New" w:hAnsi="Courier New"/>
          <w:sz w:val="18"/>
        </w:rPr>
        <w:t>compute()</w:t>
      </w:r>
      <w:r>
        <w:t>:</w:t>
      </w:r>
    </w:p>
    <w:p>
      <w:pPr>
        <w:ind w:left="240"/>
      </w:pPr>
      <w:r>
        <w:rPr>
          <w:rFonts w:ascii="Courier New" w:hAnsi="Courier New"/>
          <w:sz w:val="18"/>
        </w:rPr>
        <w:t>const EARLY_AT = 4, MID_AT = 10, MATURE_AT = 16;</w:t>
        <w:br/>
        <w:t>const EXCLUDED_COHORTS = new Set([21, 22, 23, 24]);</w:t>
      </w:r>
    </w:p>
    <w:p/>
    <w:p>
      <w:pPr>
        <w:pStyle w:val="Heading1"/>
      </w:pPr>
      <w:r>
        <w:t>Seller cohorts</w:t>
      </w:r>
    </w:p>
    <w:p>
      <w:pPr>
        <w:pStyle w:val="ListBullet"/>
      </w:pPr>
      <w:r/>
      <w:r>
        <w:rPr>
          <w:b/>
        </w:rPr>
        <w:t>Cohort</w:t>
      </w:r>
      <w:r>
        <w:t xml:space="preserve"> = retail week of seller’s </w:t>
      </w:r>
      <w:r>
        <w:rPr>
          <w:b/>
        </w:rPr>
        <w:t>first Live stream</w:t>
      </w:r>
      <w:r>
        <w:t xml:space="preserve"> in 2026 (</w:t>
      </w:r>
      <w:r>
        <w:rPr>
          <w:rFonts w:ascii="Courier New" w:hAnsi="Courier New"/>
          <w:sz w:val="18"/>
        </w:rPr>
        <w:t>26RW01</w:t>
      </w:r>
      <w:r>
        <w:t xml:space="preserve"> … </w:t>
      </w:r>
      <w:r>
        <w:rPr>
          <w:rFonts w:ascii="Courier New" w:hAnsi="Courier New"/>
          <w:sz w:val="18"/>
        </w:rPr>
        <w:t>26RW24</w:t>
      </w:r>
      <w:r>
        <w:t>).</w:t>
      </w:r>
    </w:p>
    <w:p>
      <w:pPr>
        <w:pStyle w:val="ListBullet"/>
      </w:pPr>
      <w:r/>
      <w:r>
        <w:rPr>
          <w:b/>
        </w:rPr>
        <w:t>One seller → one cohort</w:t>
      </w:r>
      <w:r>
        <w:t xml:space="preserve"> (</w:t>
      </w:r>
      <w:r>
        <w:rPr>
          <w:rFonts w:ascii="Courier New" w:hAnsi="Courier New"/>
          <w:sz w:val="18"/>
        </w:rPr>
        <w:t>cohort = min(RETAIL_WEEK)</w:t>
      </w:r>
      <w:r>
        <w:t xml:space="preserve"> per </w:t>
      </w:r>
      <w:r>
        <w:rPr>
          <w:rFonts w:ascii="Courier New" w:hAnsi="Courier New"/>
          <w:sz w:val="18"/>
        </w:rPr>
        <w:t>SLR_ID</w:t>
      </w:r>
      <w:r>
        <w:t>).</w:t>
      </w:r>
    </w:p>
    <w:p>
      <w:pPr>
        <w:pStyle w:val="ListBullet"/>
      </w:pPr>
      <w:r/>
      <w:r>
        <w:rPr>
          <w:b/>
        </w:rPr>
        <w:t>Excluded from dashboard:</w:t>
      </w:r>
      <w:r>
        <w:t xml:space="preserve"> cohorts 21–24 (insufficient follow-up).</w:t>
      </w:r>
    </w:p>
    <w:p>
      <w:pPr>
        <w:pStyle w:val="ListBullet"/>
      </w:pPr>
      <w:r/>
      <w:r>
        <w:rPr>
          <w:b/>
        </w:rPr>
        <w:t>~2,570 sellers</w:t>
      </w:r>
      <w:r>
        <w:t xml:space="preserve"> in current extract; data through retail week 24.</w:t>
      </w:r>
    </w:p>
    <w:p>
      <w:r/>
      <w:r>
        <w:rPr>
          <w:b/>
        </w:rPr>
        <w:t>Source data:</w:t>
      </w:r>
      <w:r>
        <w:t xml:space="preserve"> each CSV row is one stream (</w:t>
      </w:r>
      <w:r>
        <w:rPr>
          <w:rFonts w:ascii="Courier New" w:hAnsi="Courier New"/>
          <w:sz w:val="18"/>
        </w:rPr>
        <w:t>ID</w:t>
      </w:r>
      <w:r>
        <w:t xml:space="preserve"> = stream id, </w:t>
      </w:r>
      <w:r>
        <w:rPr>
          <w:rFonts w:ascii="Courier New" w:hAnsi="Courier New"/>
          <w:sz w:val="18"/>
        </w:rPr>
        <w:t>SLR_ID</w:t>
      </w:r>
      <w:r>
        <w:t xml:space="preserve"> = seller). Cohort uses minimum </w:t>
      </w:r>
      <w:r>
        <w:rPr>
          <w:rFonts w:ascii="Courier New" w:hAnsi="Courier New"/>
          <w:sz w:val="18"/>
        </w:rPr>
        <w:t>RETAIL_WEEK</w:t>
      </w:r>
      <w:r>
        <w:t xml:space="preserve"> across all rows for that seller (matches </w:t>
      </w:r>
      <w:r>
        <w:rPr>
          <w:rFonts w:ascii="Courier New" w:hAnsi="Courier New"/>
          <w:sz w:val="18"/>
        </w:rPr>
        <w:t>first_stream_dt</w:t>
      </w:r>
      <w:r>
        <w:t xml:space="preserve"> / earliest </w:t>
      </w:r>
      <w:r>
        <w:rPr>
          <w:rFonts w:ascii="Courier New" w:hAnsi="Courier New"/>
          <w:sz w:val="18"/>
        </w:rPr>
        <w:t>STRT_TM</w:t>
      </w:r>
      <w:r>
        <w:t>).</w:t>
      </w:r>
    </w:p>
    <w:p/>
    <w:p>
      <w:pPr>
        <w:pStyle w:val="Heading1"/>
      </w:pPr>
      <w:r>
        <w:t>Dashboard sections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2880"/>
            <w:shd w:fill="E8EEF4" w:val="clear"/>
          </w:tcPr>
          <w:p>
            <w:r>
              <w:rPr>
                <w:b/>
              </w:rPr>
              <w:t>What it shows</w:t>
            </w:r>
          </w:p>
        </w:tc>
        <w:tc>
          <w:tcPr>
            <w:tcW w:type="dxa" w:w="2880"/>
            <w:shd w:fill="E8EEF4" w:val="clear"/>
          </w:tcPr>
          <w:p>
            <w:r>
              <w:rPr>
                <w:b/>
              </w:rPr>
              <w:t>Calculation source</w:t>
            </w:r>
          </w:p>
        </w:tc>
      </w:tr>
      <w:tr>
        <w:tc>
          <w:tcPr>
            <w:tcW w:type="dxa" w:w="2880"/>
          </w:tcPr>
          <w:p>
            <w:r>
              <w:t>Total sellers</w:t>
            </w:r>
          </w:p>
        </w:tc>
        <w:tc>
          <w:tcPr>
            <w:tcW w:type="dxa" w:w="2880"/>
          </w:tcPr>
          <w:p>
            <w:r>
              <w:t>Count across cohort rows</w:t>
            </w:r>
          </w:p>
        </w:tc>
        <w:tc>
          <w:tcPr>
            <w:tcW w:type="dxa" w:w="2880"/>
          </w:tcPr>
          <w:p>
            <w:r>
              <w:t>`sum(cohort sizes)` — not churn</w:t>
            </w:r>
          </w:p>
        </w:tc>
      </w:tr>
      <w:tr>
        <w:tc>
          <w:tcPr>
            <w:tcW w:type="dxa" w:w="2880"/>
          </w:tcPr>
          <w:p>
            <w:r>
              <w:t>Summary cards (4)</w:t>
            </w:r>
          </w:p>
        </w:tc>
        <w:tc>
          <w:tcPr>
            <w:tcW w:type="dxa" w:w="2880"/>
          </w:tcPr>
          <w:p>
            <w:r>
              <w:t>Total + 3 weighted churn %</w:t>
            </w:r>
          </w:p>
        </w:tc>
        <w:tc>
          <w:tcPr>
            <w:tcW w:type="dxa" w:w="2880"/>
          </w:tcPr>
          <w:p>
            <w:r>
              <w:t>`renderStats()` ← `compute()`</w:t>
            </w:r>
          </w:p>
        </w:tc>
      </w:tr>
      <w:tr>
        <w:tc>
          <w:tcPr>
            <w:tcW w:type="dxa" w:w="2880"/>
          </w:tcPr>
          <w:p>
            <w:r>
              <w:t>Country / Sub category filters</w:t>
            </w:r>
          </w:p>
        </w:tc>
        <w:tc>
          <w:tcPr>
            <w:tcW w:type="dxa" w:w="2880"/>
          </w:tcPr>
          <w:p>
            <w:r>
              <w:t>Subset of sellers/streams</w:t>
            </w:r>
          </w:p>
        </w:tc>
        <w:tc>
          <w:tcPr>
            <w:tcW w:type="dxa" w:w="2880"/>
          </w:tcPr>
          <w:p>
            <w:r>
              <w:t>Re-runs `compute()`</w:t>
            </w:r>
          </w:p>
        </w:tc>
      </w:tr>
      <w:tr>
        <w:tc>
          <w:tcPr>
            <w:tcW w:type="dxa" w:w="2880"/>
          </w:tcPr>
          <w:p>
            <w:r>
              <w:t>Churn % / Counts toggle</w:t>
            </w:r>
          </w:p>
        </w:tc>
        <w:tc>
          <w:tcPr>
            <w:tcW w:type="dxa" w:w="2880"/>
          </w:tcPr>
          <w:p>
            <w:r>
              <w:t>Heatmap display mode</w:t>
            </w:r>
          </w:p>
        </w:tc>
        <w:tc>
          <w:tcPr>
            <w:tcW w:type="dxa" w:w="2880"/>
          </w:tcPr>
          <w:p>
            <w:r>
              <w:t>`renderTable()` only</w:t>
            </w:r>
          </w:p>
        </w:tc>
      </w:tr>
      <w:tr>
        <w:tc>
          <w:tcPr>
            <w:tcW w:type="dxa" w:w="2880"/>
          </w:tcPr>
          <w:p>
            <w:r>
              <w:t>Heatmap table</w:t>
            </w:r>
          </w:p>
        </w:tc>
        <w:tc>
          <w:tcPr>
            <w:tcW w:type="dxa" w:w="2880"/>
          </w:tcPr>
          <w:p>
            <w:r>
              <w:t>Cohort rows × W4+ columns</w:t>
            </w:r>
          </w:p>
        </w:tc>
        <w:tc>
          <w:tcPr>
            <w:tcW w:type="dxa" w:w="2880"/>
          </w:tcPr>
          <w:p>
            <w:r>
              <w:t>`gapChurn[]` from `compute()`</w:t>
            </w:r>
          </w:p>
        </w:tc>
      </w:tr>
      <w:tr>
        <w:tc>
          <w:tcPr>
            <w:tcW w:type="dxa" w:w="2880"/>
          </w:tcPr>
          <w:p>
            <w:r>
              <w:t>Color legend</w:t>
            </w:r>
          </w:p>
        </w:tc>
        <w:tc>
          <w:tcPr>
            <w:tcW w:type="dxa" w:w="2880"/>
          </w:tcPr>
          <w:p>
            <w:r>
              <w:t>Green (low churn) → red (high)</w:t>
            </w:r>
          </w:p>
        </w:tc>
        <w:tc>
          <w:tcPr>
            <w:tcW w:type="dxa" w:w="2880"/>
          </w:tcPr>
          <w:p>
            <w:r>
              <w:t>`heatStyle()`</w:t>
            </w:r>
          </w:p>
        </w:tc>
      </w:tr>
      <w:tr>
        <w:tc>
          <w:tcPr>
            <w:tcW w:type="dxa" w:w="2880"/>
          </w:tcPr>
          <w:p>
            <w:r>
              <w:t>Line chart</w:t>
            </w:r>
          </w:p>
        </w:tc>
        <w:tc>
          <w:tcPr>
            <w:tcW w:type="dxa" w:w="2880"/>
          </w:tcPr>
          <w:p>
            <w:r>
              <w:t>Cohort week vs churn %</w:t>
            </w:r>
          </w:p>
        </w:tc>
        <w:tc>
          <w:tcPr>
            <w:tcW w:type="dxa" w:w="2880"/>
          </w:tcPr>
          <w:p>
            <w:r>
              <w:t>Per-cohort % from `compute()`</w:t>
            </w:r>
          </w:p>
        </w:tc>
      </w:tr>
    </w:tbl>
    <w:p/>
    <w:p>
      <w:r>
        <w:t xml:space="preserve">Retail weeks are </w:t>
      </w:r>
      <w:r>
        <w:rPr>
          <w:b/>
        </w:rPr>
        <w:t>Sunday–Saturday</w:t>
      </w:r>
      <w:r>
        <w:t>; 26RW01 = Jan 4–10, 2026. Full calendar is in dashboard HTML (</w:t>
      </w:r>
      <w:r>
        <w:rPr>
          <w:rFonts w:ascii="Courier New" w:hAnsi="Courier New"/>
          <w:sz w:val="18"/>
        </w:rPr>
        <w:t>RW_DATES</w:t>
      </w:r>
      <w:r>
        <w:t>).</w:t>
      </w:r>
    </w:p>
    <w:p/>
    <w:p>
      <w:pPr>
        <w:pStyle w:val="Heading1"/>
      </w:pPr>
      <w:r>
        <w:t>Project files</w:t>
      </w:r>
    </w:p>
    <w:p>
      <w:pPr>
        <w:ind w:left="240"/>
      </w:pPr>
      <w:r>
        <w:rPr>
          <w:rFonts w:ascii="Courier New" w:hAnsi="Courier New"/>
          <w:sz w:val="18"/>
        </w:rPr>
        <w:t>data/raw/streams_first_stream_2026.csv     ← INPUT (stream extract)</w:t>
        <w:br/>
        <w:t>data/processed/canvas_data.json            ← built by scripts/build_canvas.py</w:t>
        <w:br/>
        <w:t>dashboard/live_seller_churn_dashboard_20260618.html  ← DASHBOARD + churn math</w:t>
        <w:br/>
        <w:t>scripts/build_canvas.py                    ← CSV → JSON (no churn)</w:t>
        <w:br/>
        <w:t>tools/check.js, tools/harness.js           ← optional 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  <w:shd w:fill="E8EEF4" w:val="clear"/>
          </w:tcPr>
          <w:p>
            <w:r>
              <w:rPr>
                <w:b/>
              </w:rPr>
              <w:t>Calculates churn?</w:t>
            </w:r>
          </w:p>
        </w:tc>
      </w:tr>
      <w:tr>
        <w:tc>
          <w:tcPr>
            <w:tcW w:type="dxa" w:w="4320"/>
          </w:tcPr>
          <w:p>
            <w:r>
              <w:t>`dashboard/live_seller_churn_dashboard_20260618.html`</w:t>
            </w:r>
          </w:p>
        </w:tc>
        <w:tc>
          <w:tcPr>
            <w:tcW w:type="dxa" w:w="4320"/>
          </w:tcPr>
          <w:p>
            <w:r>
              <w:t>Yes — all metrics</w:t>
            </w:r>
          </w:p>
        </w:tc>
      </w:tr>
      <w:tr>
        <w:tc>
          <w:tcPr>
            <w:tcW w:type="dxa" w:w="4320"/>
          </w:tcPr>
          <w:p>
            <w:r>
              <w:t>`scripts/build_canvas.py`</w:t>
            </w:r>
          </w:p>
        </w:tc>
        <w:tc>
          <w:tcPr>
            <w:tcW w:type="dxa" w:w="4320"/>
          </w:tcPr>
          <w:p>
            <w:r>
              <w:t>No — ETL only</w:t>
            </w:r>
          </w:p>
        </w:tc>
      </w:tr>
      <w:tr>
        <w:tc>
          <w:tcPr>
            <w:tcW w:type="dxa" w:w="4320"/>
          </w:tcPr>
          <w:p>
            <w:r>
              <w:t>`data/raw/*.csv`, `data/processed/*.json`</w:t>
            </w:r>
          </w:p>
        </w:tc>
        <w:tc>
          <w:tcPr>
            <w:tcW w:type="dxa" w:w="4320"/>
          </w:tcPr>
          <w:p>
            <w:r>
              <w:t>No — raw / structured data</w:t>
            </w:r>
          </w:p>
        </w:tc>
      </w:tr>
    </w:tbl>
    <w:p/>
    <w:p>
      <w:r/>
      <w:r>
        <w:rPr>
          <w:b/>
        </w:rPr>
        <w:t>Data flow:</w:t>
      </w:r>
      <w:r>
        <w:t xml:space="preserve"> CSV → </w:t>
      </w:r>
      <w:r>
        <w:rPr>
          <w:rFonts w:ascii="Courier New" w:hAnsi="Courier New"/>
          <w:sz w:val="18"/>
        </w:rPr>
        <w:t>build_canvas.py</w:t>
      </w:r>
      <w:r>
        <w:t xml:space="preserve"> → JSON → embedded as </w:t>
      </w:r>
      <w:r>
        <w:rPr>
          <w:rFonts w:ascii="Courier New" w:hAnsi="Courier New"/>
          <w:sz w:val="18"/>
        </w:rPr>
        <w:t>const DATA</w:t>
      </w:r>
      <w:r>
        <w:t xml:space="preserve"> in HTML → </w:t>
      </w:r>
      <w:r>
        <w:rPr>
          <w:rFonts w:ascii="Courier New" w:hAnsi="Courier New"/>
          <w:sz w:val="18"/>
        </w:rPr>
        <w:t>compute()</w:t>
      </w:r>
      <w:r>
        <w:t xml:space="preserve"> in browser.</w:t>
      </w:r>
    </w:p>
    <w:p/>
    <w:p>
      <w:pPr>
        <w:pStyle w:val="Heading1"/>
      </w:pPr>
      <w:r>
        <w:t>Filters and edge cases</w:t>
      </w:r>
    </w:p>
    <w:p>
      <w:pPr>
        <w:pStyle w:val="ListBullet"/>
      </w:pPr>
      <w:r/>
      <w:r>
        <w:rPr>
          <w:b/>
        </w:rPr>
        <w:t>Country:</w:t>
      </w:r>
      <w:r>
        <w:t xml:space="preserve"> removes sellers not matching selection. "Other Countries" hidden from dropdown but included when filter is empty (All).</w:t>
      </w:r>
    </w:p>
    <w:p>
      <w:pPr>
        <w:pStyle w:val="ListBullet"/>
      </w:pPr>
      <w:r/>
      <w:r>
        <w:rPr>
          <w:b/>
        </w:rPr>
        <w:t>Sub category:</w:t>
      </w:r>
      <w:r>
        <w:t xml:space="preserve"> only streams in selected verticals count toward week sets; can affect cohort in edge cases.</w:t>
      </w:r>
    </w:p>
    <w:p>
      <w:pPr>
        <w:pStyle w:val="ListBullet"/>
      </w:pPr>
      <w:r/>
      <w:r>
        <w:rPr>
          <w:b/>
        </w:rPr>
        <w:t>Mature churn</w:t>
      </w:r>
      <w:r>
        <w:t xml:space="preserve"> has a smaller denominator (only early cohorts reach W16 with data through week 24).</w:t>
      </w:r>
    </w:p>
    <w:p>
      <w:pPr>
        <w:pStyle w:val="ListBullet"/>
      </w:pPr>
      <w:r/>
      <w:r>
        <w:rPr>
          <w:b/>
        </w:rPr>
        <w:t>Comebacks:</w:t>
      </w:r>
      <w:r>
        <w:t xml:space="preserve"> streaming within the look-back window = retained for that measurement.</w:t>
      </w:r>
    </w:p>
    <w:p/>
    <w:p>
      <w:pPr>
        <w:pStyle w:val="Heading1"/>
      </w:pPr>
      <w:r>
        <w:t>Quick start</w:t>
      </w:r>
    </w:p>
    <w:p>
      <w:pPr>
        <w:ind w:left="240"/>
      </w:pPr>
      <w:r>
        <w:rPr>
          <w:rFonts w:ascii="Courier New" w:hAnsi="Courier New"/>
          <w:sz w:val="18"/>
        </w:rPr>
        <w:t># Open dashboard</w:t>
        <w:br/>
        <w:t>open dashboard/live_seller_churn_dashboard_20260618.html</w:t>
        <w:br/>
        <w:br/>
        <w:t># Refresh JSON from CSV</w:t>
        <w:br/>
        <w:t>python scripts/build_canvas.py</w:t>
        <w:br/>
        <w:t># Then re-embed data/processed/canvas_data.json into the HTML const DATA block</w:t>
        <w:br/>
        <w:br/>
        <w:t># Regenerate this Word document</w:t>
        <w:br/>
        <w:t>python scripts/build_documentation_docx.py</w:t>
      </w:r>
    </w:p>
    <w:p/>
    <w:p>
      <w:pPr>
        <w:pStyle w:val="Heading1"/>
      </w:pPr>
      <w:r>
        <w:t>Maintenance</w:t>
      </w:r>
    </w:p>
    <w:p>
      <w:pPr>
        <w:pStyle w:val="ListNumber"/>
      </w:pPr>
      <w:r>
        <w:t xml:space="preserve">Update </w:t>
      </w:r>
      <w:r>
        <w:rPr>
          <w:rFonts w:ascii="Courier New" w:hAnsi="Courier New"/>
          <w:sz w:val="18"/>
        </w:rPr>
        <w:t>data/raw/streams_first_stream_2026.csv</w:t>
      </w:r>
      <w:r/>
    </w:p>
    <w:p>
      <w:pPr>
        <w:pStyle w:val="ListNumber"/>
      </w:pPr>
      <w:r>
        <w:t xml:space="preserve">Run </w:t>
      </w:r>
      <w:r>
        <w:rPr>
          <w:rFonts w:ascii="Courier New" w:hAnsi="Courier New"/>
          <w:sz w:val="18"/>
        </w:rPr>
        <w:t>python scripts/build_canvas.py</w:t>
      </w:r>
      <w:r/>
    </w:p>
    <w:p>
      <w:pPr>
        <w:pStyle w:val="ListNumber"/>
      </w:pPr>
      <w:r>
        <w:t>Re-embed JSON into dashboard HTML</w:t>
      </w:r>
    </w:p>
    <w:p>
      <w:pPr>
        <w:pStyle w:val="ListNumber"/>
      </w:pPr>
      <w:r>
        <w:t xml:space="preserve">To </w:t>
      </w:r>
      <w:r>
        <w:rPr>
          <w:b/>
        </w:rPr>
        <w:t>change churn definitions</w:t>
      </w:r>
      <w:r>
        <w:t xml:space="preserve">, edit </w:t>
      </w:r>
      <w:r>
        <w:rPr>
          <w:b/>
        </w:rPr>
        <w:t>`compute()`</w:t>
      </w:r>
      <w:r>
        <w:t xml:space="preserve"> in the dashboard HTML</w:t>
      </w:r>
    </w:p>
    <w:p>
      <w:pPr>
        <w:pStyle w:val="ListNumber"/>
      </w:pPr>
      <w:r>
        <w:t xml:space="preserve">Run </w:t>
      </w:r>
      <w:r>
        <w:rPr>
          <w:rFonts w:ascii="Courier New" w:hAnsi="Courier New"/>
          <w:sz w:val="18"/>
        </w:rPr>
        <w:t>python scripts/build_documentation_docx.py</w:t>
      </w:r>
      <w:r>
        <w:t xml:space="preserve"> to refresh this document</w:t>
      </w:r>
    </w:p>
    <w:p/>
    <w:p>
      <w:pPr>
        <w:pStyle w:val="Heading1"/>
      </w:pPr>
      <w:r>
        <w:t>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>
              <w:rPr>
                <w:b/>
              </w:rPr>
              <w:t>Term</w:t>
            </w:r>
          </w:p>
        </w:tc>
        <w:tc>
          <w:tcPr>
            <w:tcW w:type="dxa" w:w="4320"/>
            <w:shd w:fill="E8EEF4" w:val="clear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t>Cohort</w:t>
            </w:r>
          </w:p>
        </w:tc>
        <w:tc>
          <w:tcPr>
            <w:tcW w:type="dxa" w:w="4320"/>
          </w:tcPr>
          <w:p>
            <w:r>
              <w:t>Sellers whose first Live stream was in the same 2026 retail week</w:t>
            </w:r>
          </w:p>
        </w:tc>
      </w:tr>
      <w:tr>
        <w:tc>
          <w:tcPr>
            <w:tcW w:type="dxa" w:w="4320"/>
          </w:tcPr>
          <w:p>
            <w:r>
              <w:t>Tenure week Wk</w:t>
            </w:r>
          </w:p>
        </w:tc>
        <w:tc>
          <w:tcPr>
            <w:tcW w:type="dxa" w:w="4320"/>
          </w:tcPr>
          <w:p>
            <w:r>
              <w:t>Retail week `c + k` relative to cohort week `c`</w:t>
            </w:r>
          </w:p>
        </w:tc>
      </w:tr>
      <w:tr>
        <w:tc>
          <w:tcPr>
            <w:tcW w:type="dxa" w:w="4320"/>
          </w:tcPr>
          <w:p>
            <w:r>
              <w:t>Churned</w:t>
            </w:r>
          </w:p>
        </w:tc>
        <w:tc>
          <w:tcPr>
            <w:tcW w:type="dxa" w:w="4320"/>
          </w:tcPr>
          <w:p>
            <w:r>
              <w:t>No stream in the defined week window</w:t>
            </w:r>
          </w:p>
        </w:tc>
      </w:tr>
      <w:tr>
        <w:tc>
          <w:tcPr>
            <w:tcW w:type="dxa" w:w="4320"/>
          </w:tcPr>
          <w:p>
            <w:r>
              <w:t>Retained</w:t>
            </w:r>
          </w:p>
        </w:tc>
        <w:tc>
          <w:tcPr>
            <w:tcW w:type="dxa" w:w="4320"/>
          </w:tcPr>
          <w:p>
            <w:r>
              <w:t>At least one stream in the window</w:t>
            </w:r>
          </w:p>
        </w:tc>
      </w:tr>
      <w:tr>
        <w:tc>
          <w:tcPr>
            <w:tcW w:type="dxa" w:w="4320"/>
          </w:tcPr>
          <w:p>
            <w:r>
              <w:t>Weighted average</w:t>
            </w:r>
          </w:p>
        </w:tc>
        <w:tc>
          <w:tcPr>
            <w:tcW w:type="dxa" w:w="4320"/>
          </w:tcPr>
          <w:p>
            <w:r>
              <w:t>Sum of churned ÷ sum of starters across cohorts</w:t>
            </w:r>
          </w:p>
        </w:tc>
      </w:tr>
      <w:tr>
        <w:tc>
          <w:tcPr>
            <w:tcW w:type="dxa" w:w="4320"/>
          </w:tcPr>
          <w:p>
            <w:r>
              <w:t>maxWeek</w:t>
            </w:r>
          </w:p>
        </w:tc>
        <w:tc>
          <w:tcPr>
            <w:tcW w:type="dxa" w:w="4320"/>
          </w:tcPr>
          <w:p>
            <w:r>
              <w:t>Latest retail week in the filtered dataset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