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"/>
        <w:gridCol w:w="4081"/>
        <w:gridCol w:w="5499"/>
      </w:tblGrid>
      <w:tr>
        <w:tc>
          <w:tcPr>
            <w:tcW w:type="dxa" w:w="62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1"/>
            <w:tcMar>
              <w:top w:type="dxa" w:w="0"/>
              <w:left w:type="dxa" w:w="141"/>
              <w:bottom w:type="dxa" w:w="0"/>
              <w:right w:type="dxa" w:w="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81A"/>
                <w:sz w:val="30"/>
                <w:szCs w:val="30"/>
              </w:rPr>
              <w:t xml:space="preserve">Quantinvo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La fiabilisation du stock au quotidien</w:t>
            </w:r>
          </w:p>
        </w:tc>
        <w:tc>
          <w:tcPr>
            <w:tcW w:type="dxa" w:w="5499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75F5C"/>
                <w:sz w:val="16"/>
                <w:szCs w:val="16"/>
              </w:rPr>
              <w:t xml:space="preserve">Fiche produit · application mobile</w:t>
            </w:r>
          </w:p>
        </w:tc>
      </w:tr>
    </w:tbl>
    <w:p>
      <w:pPr>
        <w:pBdr>
          <w:bottom w:val="single" w:color="14181A" w:sz="8" w:space="1"/>
        </w:pBdr>
        <w:spacing w:after="260" w:before="9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50" w:line="28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L’inventaire compté au téléphone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76"/>
        <w:gridCol w:w="3628"/>
      </w:tblGrid>
      <w:tr>
        <w:tc>
          <w:tcPr>
            <w:tcW w:type="dxa" w:w="6576"/>
            <w:tcMar>
              <w:top w:type="dxa" w:w="0"/>
              <w:left w:type="dxa" w:w="0"/>
              <w:bottom w:type="dxa" w:w="0"/>
              <w:right w:type="dxa" w:w="3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3A423F"/>
                <w:sz w:val="18"/>
                <w:szCs w:val="18"/>
              </w:rPr>
              <w:t xml:space="preserve">Quantinvo est un outil d’inventaire pour le commerce de détail. Le site prépare et pilote la session — fichiers, emplacements, équipe, rapport. L’application fait le travail de terrain : elle compte, en rayon, avec le téléphone que chacun a déjà en poche.</w:t>
            </w:r>
          </w:p>
        </w:tc>
        <w:tc>
          <w:tcPr>
            <w:tcW w:type="dxa" w:w="3628"/>
            <w:shd w:fill="E7EDE9" w:color="auto" w:val="clear"/>
            <w:tcMar>
              <w:top w:type="dxa" w:w="136"/>
              <w:left w:type="dxa" w:w="192"/>
              <w:bottom w:type="dxa" w:w="136"/>
              <w:right w:type="dxa" w:w="192"/>
            </w:tcMar>
          </w:tcPr>
          <w:p>
            <w:pPr>
              <w:spacing w:after="50" w:before="0" w:line="250"/>
            </w:pPr>
            <w:r>
              <w:rPr>
                <w:rFonts w:ascii="Arial" w:cs="Arial" w:eastAsia="Arial" w:hAnsi="Arial"/>
                <w:b/>
                <w:bCs/>
                <w:color w:val="14181A"/>
                <w:sz w:val="17"/>
                <w:szCs w:val="17"/>
              </w:rPr>
              <w:t xml:space="preserve">Une licence par magasin.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Une équipe illimitée, aucun matériel à louer : chacun compte avec le téléphone qu’il a déjà.</w:t>
            </w:r>
          </w:p>
        </w:tc>
      </w:tr>
    </w:tbl>
    <w:p>
      <w:pPr>
        <w:pBdr>
          <w:bottom w:val="single" w:color="E2E5E1" w:sz="4" w:space="4"/>
        </w:pBdr>
        <w:spacing w:after="80" w:before="160"/>
      </w:pPr>
      <w:r>
        <w:rPr>
          <w:rFonts w:ascii="Arial" w:cs="Arial" w:eastAsia="Arial" w:hAnsi="Arial"/>
          <w:b/>
          <w:bCs/>
          <w:color w:val="14181A"/>
          <w:spacing w:val="24"/>
          <w:sz w:val="15"/>
          <w:szCs w:val="15"/>
        </w:rPr>
        <w:t xml:space="preserve">CE QUE FAIT L’APPLICATION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340"/>
        <w:gridCol w:w="4932"/>
      </w:tblGrid>
      <w:tr>
        <w:tc>
          <w:tcPr>
            <w:tcW w:type="dxa" w:w="4932"/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Lit les codes-barres à la caméra, au clavier, ou avec une douchette Bluetooth.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Découpe le magasin en zones par des balises QR imprimées depuis l’application : plusieurs personnes comptent en même temps, chacune son rayon, sans se gêner.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Second passage d’audit, écarts calculés en unités et en valeur, arbitrage à l’écran.</w:t>
            </w:r>
          </w:p>
        </w:tc>
        <w:tc>
          <w:tcPr>
            <w:tcW w:type="dxa" w:w="3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93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Continue sans réseau : les comptages faits en réserve sont mis en file et repartent seuls dès le retour du signal.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Le superviseur suit l’avancement en direct, rayon par rayon, depuis son écran.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Rapport d’inventaire et export tableur à la clôture.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A423F"/>
          <w:sz w:val="17"/>
          <w:szCs w:val="17"/>
        </w:rPr>
        <w:t xml:space="preserve"/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836987" cy="176847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87" cy="176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Les inventaires</w:t>
            </w:r>
          </w:p>
        </w:tc>
        <w:tc>
          <w:tcPr>
            <w:tcW w:type="dxa" w:w="204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836987" cy="176847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87" cy="176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Le suivi</w:t>
            </w:r>
          </w:p>
        </w:tc>
        <w:tc>
          <w:tcPr>
            <w:tcW w:type="dxa" w:w="204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836987" cy="176847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87" cy="176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Zones et balises</w:t>
            </w:r>
          </w:p>
        </w:tc>
        <w:tc>
          <w:tcPr>
            <w:tcW w:type="dxa" w:w="204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836987" cy="176847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87" cy="176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Écarts d’audit</w:t>
            </w:r>
          </w:p>
        </w:tc>
        <w:tc>
          <w:tcPr>
            <w:tcW w:type="dxa" w:w="204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836987" cy="176847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987" cy="176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75F5C"/>
                <w:sz w:val="14"/>
                <w:szCs w:val="14"/>
              </w:rPr>
              <w:t xml:space="preserve">Rapport et écarts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color w:val="3A423F"/>
          <w:sz w:val="17"/>
          <w:szCs w:val="17"/>
        </w:rPr>
        <w:t xml:space="preserve"/>
      </w:r>
    </w:p>
    <w:p>
      <w:pPr>
        <w:pBdr>
          <w:bottom w:val="single" w:color="E2E5E1" w:sz="4" w:space="4"/>
        </w:pBdr>
        <w:spacing w:after="80" w:before="160"/>
      </w:pPr>
      <w:r>
        <w:rPr>
          <w:rFonts w:ascii="Arial" w:cs="Arial" w:eastAsia="Arial" w:hAnsi="Arial"/>
          <w:b/>
          <w:bCs/>
          <w:color w:val="14181A"/>
          <w:spacing w:val="24"/>
          <w:sz w:val="15"/>
          <w:szCs w:val="15"/>
        </w:rPr>
        <w:t xml:space="preserve">SÉCURITÉ ET CONFIDENTIALITÉ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340"/>
        <w:gridCol w:w="4932"/>
      </w:tblGrid>
      <w:tr>
        <w:tc>
          <w:tcPr>
            <w:tcW w:type="dxa" w:w="4932"/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Double authentification (TOTP) sur l’application comme sur le site, activable par chaque compte.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Chaque compte ne voit que son entreprise, et un compteur que ses propres comptages : le cloisonnement est appliqué en base, pas seulement à l’écran.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Personne ne s’inscrit seul. Les accès sont ouverts par l’administrateur de l’entreprise.</w:t>
            </w:r>
          </w:p>
        </w:tc>
        <w:tc>
          <w:tcPr>
            <w:tcW w:type="dxa" w:w="3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93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Mot de passe de 12 caractères au minimum, et refus de ceux qui figurent dans les fuites connues.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Le jeton de session vit dans le trousseau du téléphone, chiffré par le système. Une session inutilisée expire au bout de 30 jours.</w:t>
            </w:r>
          </w:p>
          <w:p>
            <w:pPr>
              <w:spacing w:after="70" w:line="250"/>
              <w:ind w:left="0" w:hanging="204"/>
            </w:pPr>
            <w:r>
              <w:rPr>
                <w:rFonts w:ascii="Arial" w:cs="Arial" w:eastAsia="Arial" w:hAnsi="Arial"/>
                <w:b/>
                <w:bCs/>
                <w:color w:val="1E4D3B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color w:val="3A423F"/>
                <w:sz w:val="17"/>
                <w:szCs w:val="17"/>
              </w:rPr>
              <w:t xml:space="preserve">Données hébergées dans l’Union européenne. Aucun traceur, aucune mesure d’audience.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A423F"/>
          <w:sz w:val="17"/>
          <w:szCs w:val="17"/>
        </w:rPr>
        <w:t xml:space="preserve"/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340"/>
        <w:gridCol w:w="4932"/>
      </w:tblGrid>
      <w:tr>
        <w:tc>
          <w:tcPr>
            <w:tcW w:type="dxa" w:w="4932"/>
            <w:shd w:fill="F2F3F1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pBdr>
                <w:bottom w:val="single" w:color="E2E5E1" w:sz="4" w:space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4181A"/>
                <w:spacing w:val="24"/>
                <w:sz w:val="15"/>
                <w:szCs w:val="15"/>
              </w:rPr>
              <w:t xml:space="preserve">COMPATIBILITÉ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iPhone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iOS 16.4 ou plus récent.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Android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7.0 (API 24) ou plus récent.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Langue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français. Portrait, thèmes clair et sombre.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Douchettes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lecteurs Bluetooth en mode clavier (HID).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Accès demandé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la caméra, pour lire les codes-barres. Aucune photo n’est enregistrée.</w:t>
            </w:r>
          </w:p>
        </w:tc>
        <w:tc>
          <w:tcPr>
            <w:tcW w:type="dxa" w:w="3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932"/>
            <w:shd w:fill="F2F3F1" w:color="auto" w:val="clear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pPr>
              <w:pBdr>
                <w:bottom w:val="single" w:color="E2E5E1" w:sz="4" w:space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4181A"/>
                <w:spacing w:val="24"/>
                <w:sz w:val="15"/>
                <w:szCs w:val="15"/>
              </w:rPr>
              <w:t xml:space="preserve">PUBLICATION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Nom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Quantinvo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Identifiant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com.quantinvo.app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Version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1.0.0 (build 7)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Catégorie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Professionnel (Business)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Classification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4+ — aucun contenu sensible.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Éditeur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Devkaylab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Confidentialité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www.quantinvo.com/confidentialite</w:t>
            </w:r>
          </w:p>
          <w:p>
            <w:pPr>
              <w:spacing w:after="55" w:line="240"/>
            </w:pPr>
            <w:r>
              <w:rPr>
                <w:rFonts w:ascii="Arial" w:cs="Arial" w:eastAsia="Arial" w:hAnsi="Arial"/>
                <w:b/>
                <w:bCs/>
                <w:color w:val="14181A"/>
                <w:sz w:val="16"/>
                <w:szCs w:val="16"/>
              </w:rPr>
              <w:t xml:space="preserve">Assistance  </w:t>
            </w:r>
            <w:r>
              <w:rPr>
                <w:rFonts w:ascii="Arial" w:cs="Arial" w:eastAsia="Arial" w:hAnsi="Arial"/>
                <w:color w:val="3A423F"/>
                <w:sz w:val="16"/>
                <w:szCs w:val="16"/>
              </w:rPr>
              <w:t xml:space="preserve">contact@quantinvo.com · www.quantinvo.com</w:t>
            </w:r>
          </w:p>
        </w:tc>
      </w:tr>
    </w:tbl>
    <w:p>
      <w:pPr>
        <w:pBdr>
          <w:bottom w:val="single" w:color="E2E5E1" w:sz="4" w:space="4"/>
        </w:pBdr>
        <w:spacing w:after="80" w:before="160"/>
      </w:pPr>
      <w:r>
        <w:rPr>
          <w:rFonts w:ascii="Arial" w:cs="Arial" w:eastAsia="Arial" w:hAnsi="Arial"/>
          <w:b/>
          <w:bCs/>
          <w:color w:val="14181A"/>
          <w:spacing w:val="24"/>
          <w:sz w:val="15"/>
          <w:szCs w:val="15"/>
        </w:rPr>
        <w:t xml:space="preserve">OÙ LA TÉLÉCHARGER</w:t>
      </w:r>
    </w:p>
    <w:tbl>
      <w:tblPr>
        <w:tblW w:type="dxa" w:w="102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60"/>
        <w:gridCol w:w="226"/>
        <w:gridCol w:w="4195"/>
        <w:gridCol w:w="340"/>
        <w:gridCol w:w="4081"/>
      </w:tblGrid>
      <w:tr>
        <w:tc>
          <w:tcPr>
            <w:tcW w:type="dxa" w:w="136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593990" cy="59399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90" cy="59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195"/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4181A"/>
                <w:sz w:val="17"/>
                <w:szCs w:val="17"/>
              </w:rPr>
              <w:t xml:space="preserve">Un seul code, pour tous les téléphones</w:t>
            </w:r>
          </w:p>
          <w:p>
            <w:pPr>
              <w:spacing w:after="50" w:before="0" w:line="250"/>
            </w:pPr>
            <w:r>
              <w:rPr>
                <w:rFonts w:ascii="Arial" w:cs="Arial" w:eastAsia="Arial" w:hAnsi="Arial"/>
                <w:color w:val="3A423F"/>
                <w:sz w:val="15"/>
                <w:szCs w:val="15"/>
              </w:rPr>
              <w:t xml:space="preserve">Il ouvre l’application si elle est installée, propose la boutique sinon.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E4D3B"/>
                <w:sz w:val="15"/>
                <w:szCs w:val="15"/>
              </w:rPr>
              <w:t xml:space="preserve">www.quantinvo.com/open</w:t>
            </w:r>
          </w:p>
        </w:tc>
        <w:tc>
          <w:tcPr>
            <w:tcW w:type="dxa" w:w="3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081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4181A"/>
                <w:sz w:val="17"/>
                <w:szCs w:val="17"/>
              </w:rPr>
              <w:t xml:space="preserve">App Store</w:t>
            </w:r>
          </w:p>
          <w:p>
            <w:pPr>
              <w:spacing w:after="90" w:before="0" w:line="250"/>
            </w:pPr>
            <w:r>
              <w:rPr>
                <w:rFonts w:ascii="Arial" w:cs="Arial" w:eastAsia="Arial" w:hAnsi="Arial"/>
                <w:color w:val="1E4D3B"/>
                <w:sz w:val="15"/>
                <w:szCs w:val="15"/>
              </w:rPr>
              <w:t xml:space="preserve">apps.apple.com/fr/app/quantinvo/id6807966626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4181A"/>
                <w:sz w:val="17"/>
                <w:szCs w:val="17"/>
              </w:rPr>
              <w:t xml:space="preserve">Google Play · en cours d’examen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E4D3B"/>
                <w:sz w:val="15"/>
                <w:szCs w:val="15"/>
              </w:rPr>
              <w:t xml:space="preserve">play.google.com/store/search?q=Quantinvo&amp;c=apps</w:t>
            </w:r>
          </w:p>
        </w:tc>
      </w:tr>
    </w:tbl>
    <w:p>
      <w:pPr>
        <w:pBdr>
          <w:top w:val="single" w:color="E2E5E1" w:sz="4" w:space="5"/>
        </w:pBdr>
        <w:spacing w:after="0" w:before="70"/>
      </w:pPr>
      <w:r>
        <w:rPr>
          <w:rFonts w:ascii="Arial" w:cs="Arial" w:eastAsia="Arial" w:hAnsi="Arial"/>
          <w:color w:val="575F5C"/>
          <w:sz w:val="14"/>
          <w:szCs w:val="14"/>
        </w:rPr>
        <w:t xml:space="preserve">Devkaylab · contact@quantinvo.com · www.quantinvo.com — fiche établie le 28 septembre 2026, application version 1.0.0 (build 7).</w:t>
      </w:r>
    </w:p>
    <w:sectPr>
      <w:pgSz w:w="11906" w:h="16838" w:orient="portrait"/>
      <w:pgMar w:top="680" w:right="850" w:bottom="566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408aa4191d9732224fe2d1e75b63fd78a6bba8.png"/><Relationship Id="rId8" Type="http://schemas.openxmlformats.org/officeDocument/2006/relationships/image" Target="media/57c0349367500e3149a7695bf05ca18d6dff5199.png"/><Relationship Id="rId9" Type="http://schemas.openxmlformats.org/officeDocument/2006/relationships/image" Target="media/8c14337ca8ebecba531cd003762737784f7dff46.png"/><Relationship Id="rId10" Type="http://schemas.openxmlformats.org/officeDocument/2006/relationships/image" Target="media/2d6398356fcab9952c95f66a78e3153e48d98ac0.png"/><Relationship Id="rId11" Type="http://schemas.openxmlformats.org/officeDocument/2006/relationships/image" Target="media/79aa302d6ed7147f8d3a479420602ee89b8282d4.png"/><Relationship Id="rId12" Type="http://schemas.openxmlformats.org/officeDocument/2006/relationships/image" Target="media/f8126148a3374843b5cb50e36dd6bf30bf7937e3.png"/><Relationship Id="rId13" Type="http://schemas.openxmlformats.org/officeDocument/2006/relationships/image" Target="media/ccf3f79a885e4eb59203314bd4f629e02493da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Quantinvo — fiche produit</dc:title>
  <dc:creator>Devkaylab</dc:creator>
  <dc:description>Application d'inventaire pour le commerce de détail</dc:description>
  <cp:lastModifiedBy>Un-named</cp:lastModifiedBy>
  <cp:revision>1</cp:revision>
  <dcterms:created xsi:type="dcterms:W3CDTF">2026-09-28T08:03:05.473Z</dcterms:created>
  <dcterms:modified xsi:type="dcterms:W3CDTF">2026-09-28T08:03:05.473Z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