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2E74B5"/>
          <w:sz w:val="20"/>
        </w:rPr>
        <w:t>PLATFORM MODIFICATION RECORD</w:t>
      </w:r>
    </w:p>
    <w:p>
      <w:pPr>
        <w:spacing w:after="80"/>
      </w:pPr>
      <w:r>
        <w:rPr>
          <w:rFonts w:ascii="Calibri" w:hAnsi="Calibri"/>
          <w:b/>
          <w:i w:val="0"/>
          <w:color w:val="141E28"/>
          <w:sz w:val="48"/>
        </w:rPr>
        <w:t>AJ Logik Commerce Administration, Delivery and AI Architecture</w:t>
      </w:r>
    </w:p>
    <w:p>
      <w:pPr>
        <w:spacing w:after="320"/>
      </w:pPr>
      <w:r>
        <w:rPr>
          <w:rFonts w:ascii="Calibri" w:hAnsi="Calibri"/>
          <w:b w:val="0"/>
          <w:i w:val="0"/>
          <w:color w:val="596069"/>
          <w:sz w:val="26"/>
        </w:rPr>
        <w:t>Approved operating model, Phase 1 implementation record, and phased delivery specification</w:t>
      </w:r>
    </w:p>
    <w:p>
      <w:pPr>
        <w:spacing w:after="40"/>
      </w:pPr>
      <w:r>
        <w:rPr>
          <w:rFonts w:ascii="Calibri" w:hAnsi="Calibri"/>
          <w:b/>
          <w:i w:val="0"/>
          <w:sz w:val="21"/>
        </w:rPr>
        <w:t xml:space="preserve">Owner: </w:t>
      </w:r>
      <w:r>
        <w:rPr>
          <w:rFonts w:ascii="Calibri" w:hAnsi="Calibri"/>
          <w:b w:val="0"/>
          <w:i w:val="0"/>
          <w:sz w:val="21"/>
        </w:rPr>
        <w:t>AJ Logik / Devkiddz</w:t>
      </w:r>
    </w:p>
    <w:p>
      <w:pPr>
        <w:spacing w:after="40"/>
      </w:pPr>
      <w:r>
        <w:rPr>
          <w:rFonts w:ascii="Calibri" w:hAnsi="Calibri"/>
          <w:b/>
          <w:i w:val="0"/>
          <w:sz w:val="21"/>
        </w:rPr>
        <w:t xml:space="preserve">Status: </w:t>
      </w:r>
      <w:r>
        <w:rPr>
          <w:rFonts w:ascii="Calibri" w:hAnsi="Calibri"/>
          <w:b w:val="0"/>
          <w:i w:val="0"/>
          <w:sz w:val="21"/>
        </w:rPr>
        <w:t>Phase 1 implemented; subsequent phases approved</w:t>
      </w:r>
    </w:p>
    <w:p>
      <w:pPr>
        <w:spacing w:after="40"/>
      </w:pPr>
      <w:r>
        <w:rPr>
          <w:rFonts w:ascii="Calibri" w:hAnsi="Calibri"/>
          <w:b/>
          <w:i w:val="0"/>
          <w:sz w:val="21"/>
        </w:rPr>
        <w:t xml:space="preserve">Architecture date: </w:t>
      </w:r>
      <w:r>
        <w:rPr>
          <w:rFonts w:ascii="Calibri" w:hAnsi="Calibri"/>
          <w:b w:val="0"/>
          <w:i w:val="0"/>
          <w:sz w:val="21"/>
        </w:rPr>
        <w:t>20 July 2026</w:t>
      </w:r>
    </w:p>
    <w:p>
      <w:pPr>
        <w:spacing w:after="40"/>
      </w:pPr>
      <w:r>
        <w:rPr>
          <w:rFonts w:ascii="Calibri" w:hAnsi="Calibri"/>
          <w:b/>
          <w:i w:val="0"/>
          <w:sz w:val="21"/>
        </w:rPr>
        <w:t xml:space="preserve">Primary environments: </w:t>
      </w:r>
      <w:r>
        <w:rPr>
          <w:rFonts w:ascii="Calibri" w:hAnsi="Calibri"/>
          <w:b w:val="0"/>
          <w:i w:val="0"/>
          <w:sz w:val="21"/>
        </w:rPr>
        <w:t>Live, Demo and Practice</w:t>
      </w:r>
    </w:p>
    <w:p>
      <w:pPr>
        <w:pStyle w:val="Heading1"/>
      </w:pPr>
      <w:r>
        <w:t>1. Executive decision</w:t>
      </w:r>
    </w:p>
    <w:p>
      <w:r>
        <w:t>AJ Logik will operate a four-tier administrative control system with three staff levels and a Super Admin. Every administrative capability is permission-driven, workspace-scoped, auditable, and designed for explicit review before sensitive or destructive actions. Live, Demo and Practice data remain isolated.</w:t>
      </w:r>
    </w:p>
    <w:tbl>
      <w:tblPr>
        <w:tblStyle w:val="TableGrid"/>
        <w:tblW w:type="dxa" w:w="9360"/>
        <w:jc w:val="left"/>
        <w:tblLayout w:type="fixed"/>
        <w:tblLook w:firstColumn="1" w:firstRow="1" w:lastColumn="0" w:lastRow="0" w:noHBand="0" w:noVBand="1" w:val="04A0"/>
        <w:tblInd w:w="120" w:type="dxa"/>
        <w:tblLayout w:type="fixed"/>
      </w:tblPr>
      <w:tblGrid>
        <w:gridCol w:w="1656"/>
        <w:gridCol w:w="1800"/>
        <w:gridCol w:w="5904"/>
      </w:tblGrid>
      <w:tr>
        <w:trPr>
          <w:tblHeader w:val="true"/>
        </w:trPr>
        <w:tc>
          <w:tcPr>
            <w:tcW w:type="dxa" w:w="1656"/>
            <w:shd w:fill="E8EEF5"/>
            <w:tcMar>
              <w:top w:w="80" w:type="dxa"/>
              <w:start w:w="120" w:type="dxa"/>
              <w:bottom w:w="80" w:type="dxa"/>
              <w:end w:w="120" w:type="dxa"/>
            </w:tcMar>
            <w:vAlign w:val="center"/>
          </w:tcPr>
          <w:p>
            <w:pPr>
              <w:spacing w:after="0"/>
            </w:pPr>
            <w:r>
              <w:rPr>
                <w:rFonts w:ascii="Calibri" w:hAnsi="Calibri"/>
                <w:b/>
                <w:i w:val="0"/>
                <w:color w:val="1F4D78"/>
                <w:sz w:val="20"/>
              </w:rPr>
              <w:t>Role</w:t>
            </w:r>
          </w:p>
        </w:tc>
        <w:tc>
          <w:tcPr>
            <w:tcW w:type="dxa" w:w="1800"/>
            <w:shd w:fill="E8EEF5"/>
            <w:tcMar>
              <w:top w:w="80" w:type="dxa"/>
              <w:start w:w="120" w:type="dxa"/>
              <w:bottom w:w="80" w:type="dxa"/>
              <w:end w:w="120" w:type="dxa"/>
            </w:tcMar>
            <w:vAlign w:val="center"/>
          </w:tcPr>
          <w:p>
            <w:pPr>
              <w:spacing w:after="0"/>
            </w:pPr>
            <w:r>
              <w:rPr>
                <w:rFonts w:ascii="Calibri" w:hAnsi="Calibri"/>
                <w:b/>
                <w:i w:val="0"/>
                <w:color w:val="1F4D78"/>
                <w:sz w:val="20"/>
              </w:rPr>
              <w:t>Mapped role</w:t>
            </w:r>
          </w:p>
        </w:tc>
        <w:tc>
          <w:tcPr>
            <w:tcW w:type="dxa" w:w="5904"/>
            <w:shd w:fill="E8EEF5"/>
            <w:tcMar>
              <w:top w:w="80" w:type="dxa"/>
              <w:start w:w="120" w:type="dxa"/>
              <w:bottom w:w="80" w:type="dxa"/>
              <w:end w:w="120" w:type="dxa"/>
            </w:tcMar>
            <w:vAlign w:val="center"/>
          </w:tcPr>
          <w:p>
            <w:pPr>
              <w:spacing w:after="0"/>
            </w:pPr>
            <w:r>
              <w:rPr>
                <w:rFonts w:ascii="Calibri" w:hAnsi="Calibri"/>
                <w:b/>
                <w:i w:val="0"/>
                <w:color w:val="1F4D78"/>
                <w:sz w:val="20"/>
              </w:rPr>
              <w:t>Operating authority</w:t>
            </w:r>
          </w:p>
        </w:tc>
      </w:tr>
      <w:tr>
        <w:tc>
          <w:tcPr>
            <w:tcW w:type="dxa" w:w="1656"/>
            <w:tcMar>
              <w:top w:w="80" w:type="dxa"/>
              <w:start w:w="120" w:type="dxa"/>
              <w:bottom w:w="80" w:type="dxa"/>
              <w:end w:w="120" w:type="dxa"/>
            </w:tcMar>
            <w:vAlign w:val="center"/>
          </w:tcPr>
          <w:p>
            <w:pPr>
              <w:spacing w:after="0"/>
            </w:pPr>
            <w:r>
              <w:rPr>
                <w:rFonts w:ascii="Calibri" w:hAnsi="Calibri"/>
                <w:b w:val="0"/>
                <w:i w:val="0"/>
                <w:sz w:val="19"/>
              </w:rPr>
              <w:t>Level 1 Staff</w:t>
            </w:r>
          </w:p>
        </w:tc>
        <w:tc>
          <w:tcPr>
            <w:tcW w:type="dxa" w:w="1800"/>
            <w:tcMar>
              <w:top w:w="80" w:type="dxa"/>
              <w:start w:w="120" w:type="dxa"/>
              <w:bottom w:w="80" w:type="dxa"/>
              <w:end w:w="120" w:type="dxa"/>
            </w:tcMar>
            <w:vAlign w:val="center"/>
          </w:tcPr>
          <w:p>
            <w:pPr>
              <w:spacing w:after="0"/>
            </w:pPr>
            <w:r>
              <w:rPr>
                <w:rFonts w:ascii="Calibri" w:hAnsi="Calibri"/>
                <w:b w:val="0"/>
                <w:i w:val="0"/>
                <w:sz w:val="19"/>
              </w:rPr>
              <w:t>SUPPORT</w:t>
            </w:r>
          </w:p>
        </w:tc>
        <w:tc>
          <w:tcPr>
            <w:tcW w:type="dxa" w:w="5904"/>
            <w:tcMar>
              <w:top w:w="80" w:type="dxa"/>
              <w:start w:w="120" w:type="dxa"/>
              <w:bottom w:w="80" w:type="dxa"/>
              <w:end w:w="120" w:type="dxa"/>
            </w:tcMar>
            <w:vAlign w:val="center"/>
          </w:tcPr>
          <w:p>
            <w:pPr>
              <w:spacing w:after="0"/>
            </w:pPr>
            <w:r>
              <w:rPr>
                <w:rFonts w:ascii="Calibri" w:hAnsi="Calibri"/>
                <w:b w:val="0"/>
                <w:i w:val="0"/>
                <w:sz w:val="19"/>
              </w:rPr>
              <w:t>View inventories, commerce activity, store activity and delivery status.</w:t>
            </w:r>
          </w:p>
        </w:tc>
      </w:tr>
      <w:tr>
        <w:tc>
          <w:tcPr>
            <w:tcW w:type="dxa" w:w="1656"/>
            <w:tcMar>
              <w:top w:w="80" w:type="dxa"/>
              <w:start w:w="120" w:type="dxa"/>
              <w:bottom w:w="80" w:type="dxa"/>
              <w:end w:w="120" w:type="dxa"/>
            </w:tcMar>
            <w:vAlign w:val="center"/>
          </w:tcPr>
          <w:p>
            <w:pPr>
              <w:spacing w:after="0"/>
            </w:pPr>
            <w:r>
              <w:rPr>
                <w:rFonts w:ascii="Calibri" w:hAnsi="Calibri"/>
                <w:b w:val="0"/>
                <w:i w:val="0"/>
                <w:sz w:val="19"/>
              </w:rPr>
              <w:t>Level 2 Staff</w:t>
            </w:r>
          </w:p>
        </w:tc>
        <w:tc>
          <w:tcPr>
            <w:tcW w:type="dxa" w:w="1800"/>
            <w:tcMar>
              <w:top w:w="80" w:type="dxa"/>
              <w:start w:w="120" w:type="dxa"/>
              <w:bottom w:w="80" w:type="dxa"/>
              <w:end w:w="120" w:type="dxa"/>
            </w:tcMar>
            <w:vAlign w:val="center"/>
          </w:tcPr>
          <w:p>
            <w:pPr>
              <w:spacing w:after="0"/>
            </w:pPr>
            <w:r>
              <w:rPr>
                <w:rFonts w:ascii="Calibri" w:hAnsi="Calibri"/>
                <w:b w:val="0"/>
                <w:i w:val="0"/>
                <w:sz w:val="19"/>
              </w:rPr>
              <w:t>MANAGER</w:t>
            </w:r>
          </w:p>
        </w:tc>
        <w:tc>
          <w:tcPr>
            <w:tcW w:type="dxa" w:w="5904"/>
            <w:tcMar>
              <w:top w:w="80" w:type="dxa"/>
              <w:start w:w="120" w:type="dxa"/>
              <w:bottom w:w="80" w:type="dxa"/>
              <w:end w:w="120" w:type="dxa"/>
            </w:tcMar>
            <w:vAlign w:val="center"/>
          </w:tcPr>
          <w:p>
            <w:pPr>
              <w:spacing w:after="0"/>
            </w:pPr>
            <w:r>
              <w:rPr>
                <w:rFonts w:ascii="Calibri" w:hAnsi="Calibri"/>
                <w:b w:val="0"/>
                <w:i w:val="0"/>
                <w:sz w:val="19"/>
              </w:rPr>
              <w:t>All Level 1 access; create/edit commerce content; routine delivery events; request sensitive updates and deletion.</w:t>
            </w:r>
          </w:p>
        </w:tc>
      </w:tr>
      <w:tr>
        <w:tc>
          <w:tcPr>
            <w:tcW w:type="dxa" w:w="1656"/>
            <w:tcMar>
              <w:top w:w="80" w:type="dxa"/>
              <w:start w:w="120" w:type="dxa"/>
              <w:bottom w:w="80" w:type="dxa"/>
              <w:end w:w="120" w:type="dxa"/>
            </w:tcMar>
            <w:vAlign w:val="center"/>
          </w:tcPr>
          <w:p>
            <w:pPr>
              <w:spacing w:after="0"/>
            </w:pPr>
            <w:r>
              <w:rPr>
                <w:rFonts w:ascii="Calibri" w:hAnsi="Calibri"/>
                <w:b w:val="0"/>
                <w:i w:val="0"/>
                <w:sz w:val="19"/>
              </w:rPr>
              <w:t>Level 3 Staff</w:t>
            </w:r>
          </w:p>
        </w:tc>
        <w:tc>
          <w:tcPr>
            <w:tcW w:type="dxa" w:w="1800"/>
            <w:tcMar>
              <w:top w:w="80" w:type="dxa"/>
              <w:start w:w="120" w:type="dxa"/>
              <w:bottom w:w="80" w:type="dxa"/>
              <w:end w:w="120" w:type="dxa"/>
            </w:tcMar>
            <w:vAlign w:val="center"/>
          </w:tcPr>
          <w:p>
            <w:pPr>
              <w:spacing w:after="0"/>
            </w:pPr>
            <w:r>
              <w:rPr>
                <w:rFonts w:ascii="Calibri" w:hAnsi="Calibri"/>
                <w:b w:val="0"/>
                <w:i w:val="0"/>
                <w:sz w:val="19"/>
              </w:rPr>
              <w:t>ADMIN</w:t>
            </w:r>
          </w:p>
        </w:tc>
        <w:tc>
          <w:tcPr>
            <w:tcW w:type="dxa" w:w="5904"/>
            <w:tcMar>
              <w:top w:w="80" w:type="dxa"/>
              <w:start w:w="120" w:type="dxa"/>
              <w:bottom w:w="80" w:type="dxa"/>
              <w:end w:w="120" w:type="dxa"/>
            </w:tcMar>
            <w:vAlign w:val="center"/>
          </w:tcPr>
          <w:p>
            <w:pPr>
              <w:spacing w:after="0"/>
            </w:pPr>
            <w:r>
              <w:rPr>
                <w:rFonts w:ascii="Calibri" w:hAnsi="Calibri"/>
                <w:b w:val="0"/>
                <w:i w:val="0"/>
                <w:sz w:val="19"/>
              </w:rPr>
              <w:t>All Level 1–2 access; approve/reject requests; delete products; inspect staff profiles and activity.</w:t>
            </w:r>
          </w:p>
        </w:tc>
      </w:tr>
      <w:tr>
        <w:tc>
          <w:tcPr>
            <w:tcW w:type="dxa" w:w="1656"/>
            <w:tcMar>
              <w:top w:w="80" w:type="dxa"/>
              <w:start w:w="120" w:type="dxa"/>
              <w:bottom w:w="80" w:type="dxa"/>
              <w:end w:w="120" w:type="dxa"/>
            </w:tcMar>
            <w:vAlign w:val="center"/>
          </w:tcPr>
          <w:p>
            <w:pPr>
              <w:spacing w:after="0"/>
            </w:pPr>
            <w:r>
              <w:rPr>
                <w:rFonts w:ascii="Calibri" w:hAnsi="Calibri"/>
                <w:b w:val="0"/>
                <w:i w:val="0"/>
                <w:sz w:val="19"/>
              </w:rPr>
              <w:t>Super Admin</w:t>
            </w:r>
          </w:p>
        </w:tc>
        <w:tc>
          <w:tcPr>
            <w:tcW w:type="dxa" w:w="1800"/>
            <w:tcMar>
              <w:top w:w="80" w:type="dxa"/>
              <w:start w:w="120" w:type="dxa"/>
              <w:bottom w:w="80" w:type="dxa"/>
              <w:end w:w="120" w:type="dxa"/>
            </w:tcMar>
            <w:vAlign w:val="center"/>
          </w:tcPr>
          <w:p>
            <w:pPr>
              <w:spacing w:after="0"/>
            </w:pPr>
            <w:r>
              <w:rPr>
                <w:rFonts w:ascii="Calibri" w:hAnsi="Calibri"/>
                <w:b w:val="0"/>
                <w:i w:val="0"/>
                <w:sz w:val="19"/>
              </w:rPr>
              <w:t>SUPER_ADMIN</w:t>
            </w:r>
          </w:p>
        </w:tc>
        <w:tc>
          <w:tcPr>
            <w:tcW w:type="dxa" w:w="5904"/>
            <w:tcMar>
              <w:top w:w="80" w:type="dxa"/>
              <w:start w:w="120" w:type="dxa"/>
              <w:bottom w:w="80" w:type="dxa"/>
              <w:end w:w="120" w:type="dxa"/>
            </w:tcMar>
            <w:vAlign w:val="center"/>
          </w:tcPr>
          <w:p>
            <w:pPr>
              <w:spacing w:after="0"/>
            </w:pPr>
            <w:r>
              <w:rPr>
                <w:rFonts w:ascii="Calibri" w:hAnsi="Calibri"/>
                <w:b w:val="0"/>
                <w:i w:val="0"/>
                <w:sz w:val="19"/>
              </w:rPr>
              <w:t>All capabilities; staff assignment; system control; tracking-event deletion.</w:t>
            </w:r>
          </w:p>
        </w:tc>
      </w:tr>
    </w:tbl>
    <w:p>
      <w:pPr>
        <w:spacing w:after="0"/>
      </w:pPr>
    </w:p>
    <w:p>
      <w:pPr>
        <w:pStyle w:val="Heading1"/>
      </w:pPr>
      <w:r>
        <w:t>2. Phase 1 modifications implemented</w:t>
      </w:r>
    </w:p>
    <w:p>
      <w:pPr>
        <w:pStyle w:val="ListBullet"/>
        <w:spacing w:after="80" w:line="300" w:lineRule="auto"/>
      </w:pPr>
      <w:r>
        <w:rPr>
          <w:rFonts w:ascii="Calibri" w:hAnsi="Calibri"/>
          <w:b w:val="0"/>
          <w:i w:val="0"/>
          <w:sz w:val="22"/>
        </w:rPr>
        <w:t>Added StaffProfile and StaffLevel models with Level 1, Level 2 and Level 3 classifications, employee codes, workspace ownership, department, title, status and inviter attribution.</w:t>
      </w:r>
    </w:p>
    <w:p>
      <w:pPr>
        <w:pStyle w:val="ListBullet"/>
        <w:spacing w:after="80" w:line="300" w:lineRule="auto"/>
      </w:pPr>
      <w:r>
        <w:rPr>
          <w:rFonts w:ascii="Calibri" w:hAnsi="Calibri"/>
          <w:b w:val="0"/>
          <w:i w:val="0"/>
          <w:sz w:val="22"/>
        </w:rPr>
        <w:t>Added a centralized permission service mapping SUPPORT, MANAGER, ADMIN and SUPER_ADMIN to explicit capabilities. Existing product routes now consume this permission source.</w:t>
      </w:r>
    </w:p>
    <w:p>
      <w:pPr>
        <w:pStyle w:val="ListBullet"/>
        <w:spacing w:after="80" w:line="300" w:lineRule="auto"/>
      </w:pPr>
      <w:r>
        <w:rPr>
          <w:rFonts w:ascii="Calibri" w:hAnsi="Calibri"/>
          <w:b w:val="0"/>
          <w:i w:val="0"/>
          <w:sz w:val="22"/>
        </w:rPr>
        <w:t>Added AdminApprovalRequest for controlled deletion, delivery-status changes, delivery exceptions and future publication approvals.</w:t>
      </w:r>
    </w:p>
    <w:p>
      <w:pPr>
        <w:pStyle w:val="ListBullet"/>
        <w:spacing w:after="80" w:line="300" w:lineRule="auto"/>
      </w:pPr>
      <w:r>
        <w:rPr>
          <w:rFonts w:ascii="Calibri" w:hAnsi="Calibri"/>
          <w:b w:val="0"/>
          <w:i w:val="0"/>
          <w:sz w:val="22"/>
        </w:rPr>
        <w:t>Added immutable AdminAuditEvent records for staff assignment, approval actions and future operational events.</w:t>
      </w:r>
    </w:p>
    <w:p>
      <w:pPr>
        <w:pStyle w:val="ListBullet"/>
        <w:spacing w:after="80" w:line="300" w:lineRule="auto"/>
      </w:pPr>
      <w:r>
        <w:rPr>
          <w:rFonts w:ascii="Calibri" w:hAnsi="Calibri"/>
          <w:b w:val="0"/>
          <w:i w:val="0"/>
          <w:sz w:val="22"/>
        </w:rPr>
        <w:t>Added AdminTodo with source, priority, status, target and assignment fields. Login-time generation currently detects low inventory and overdue active delivery conditions.</w:t>
      </w:r>
    </w:p>
    <w:p>
      <w:pPr>
        <w:pStyle w:val="ListBullet"/>
        <w:spacing w:after="80" w:line="300" w:lineRule="auto"/>
      </w:pPr>
      <w:r>
        <w:rPr>
          <w:rFonts w:ascii="Calibri" w:hAnsi="Calibri"/>
          <w:b w:val="0"/>
          <w:i w:val="0"/>
          <w:sz w:val="22"/>
        </w:rPr>
        <w:t>Added Delivery and DeliveryTrackingEvent models supporting AJ Delivery, Personal Courier and Store Pickup, barcode access, dispatcher assignment, GPS coordinates, status history and tracking state.</w:t>
      </w:r>
    </w:p>
    <w:p>
      <w:pPr>
        <w:pStyle w:val="ListBullet"/>
        <w:spacing w:after="80" w:line="300" w:lineRule="auto"/>
      </w:pPr>
      <w:r>
        <w:rPr>
          <w:rFonts w:ascii="Calibri" w:hAnsi="Calibri"/>
          <w:b w:val="0"/>
          <w:i w:val="0"/>
          <w:sz w:val="22"/>
        </w:rPr>
        <w:t>Added the Admin Attention Center, staff control page, delivery operations page, and secured links into product management.</w:t>
      </w:r>
    </w:p>
    <w:p>
      <w:pPr>
        <w:pStyle w:val="ListBullet"/>
        <w:spacing w:after="80" w:line="300" w:lineRule="auto"/>
      </w:pPr>
      <w:r>
        <w:rPr>
          <w:rFonts w:ascii="Calibri" w:hAnsi="Calibri"/>
          <w:b w:val="0"/>
          <w:i w:val="0"/>
          <w:sz w:val="22"/>
        </w:rPr>
        <w:t>Created and applied Prisma migration 20260720073621_admin_control_plane to the local development database.</w:t>
      </w:r>
    </w:p>
    <w:p>
      <w:pPr>
        <w:pStyle w:val="Heading1"/>
      </w:pPr>
      <w:r>
        <w:t>3. Permission and approval rules</w:t>
      </w:r>
    </w:p>
    <w:tbl>
      <w:tblPr>
        <w:tblStyle w:val="TableGrid"/>
        <w:tblW w:type="dxa" w:w="9360"/>
        <w:jc w:val="left"/>
        <w:tblLayout w:type="fixed"/>
        <w:tblLook w:firstColumn="1" w:firstRow="1" w:lastColumn="0" w:lastRow="0" w:noHBand="0" w:noVBand="1" w:val="04A0"/>
        <w:tblInd w:w="120" w:type="dxa"/>
        <w:tblLayout w:type="fixed"/>
      </w:tblPr>
      <w:tblGrid>
        <w:gridCol w:w="4104"/>
        <w:gridCol w:w="936"/>
        <w:gridCol w:w="936"/>
        <w:gridCol w:w="936"/>
        <w:gridCol w:w="1008"/>
      </w:tblGrid>
      <w:tr>
        <w:trPr>
          <w:tblHeader w:val="true"/>
        </w:trPr>
        <w:tc>
          <w:tcPr>
            <w:tcW w:type="dxa" w:w="4104"/>
            <w:shd w:fill="E8EEF5"/>
            <w:tcMar>
              <w:top w:w="80" w:type="dxa"/>
              <w:start w:w="120" w:type="dxa"/>
              <w:bottom w:w="80" w:type="dxa"/>
              <w:end w:w="120" w:type="dxa"/>
            </w:tcMar>
            <w:vAlign w:val="center"/>
          </w:tcPr>
          <w:p>
            <w:pPr>
              <w:spacing w:after="0"/>
            </w:pPr>
            <w:r>
              <w:rPr>
                <w:rFonts w:ascii="Calibri" w:hAnsi="Calibri"/>
                <w:b/>
                <w:i w:val="0"/>
                <w:color w:val="1F4D78"/>
                <w:sz w:val="20"/>
              </w:rPr>
              <w:t>Capability</w:t>
            </w:r>
          </w:p>
        </w:tc>
        <w:tc>
          <w:tcPr>
            <w:tcW w:type="dxa" w:w="936"/>
            <w:shd w:fill="E8EEF5"/>
            <w:tcMar>
              <w:top w:w="80" w:type="dxa"/>
              <w:start w:w="120" w:type="dxa"/>
              <w:bottom w:w="80" w:type="dxa"/>
              <w:end w:w="120" w:type="dxa"/>
            </w:tcMar>
            <w:vAlign w:val="center"/>
          </w:tcPr>
          <w:p>
            <w:pPr>
              <w:spacing w:after="0"/>
            </w:pPr>
            <w:r>
              <w:rPr>
                <w:rFonts w:ascii="Calibri" w:hAnsi="Calibri"/>
                <w:b/>
                <w:i w:val="0"/>
                <w:color w:val="1F4D78"/>
                <w:sz w:val="20"/>
              </w:rPr>
              <w:t>L1</w:t>
            </w:r>
          </w:p>
        </w:tc>
        <w:tc>
          <w:tcPr>
            <w:tcW w:type="dxa" w:w="936"/>
            <w:shd w:fill="E8EEF5"/>
            <w:tcMar>
              <w:top w:w="80" w:type="dxa"/>
              <w:start w:w="120" w:type="dxa"/>
              <w:bottom w:w="80" w:type="dxa"/>
              <w:end w:w="120" w:type="dxa"/>
            </w:tcMar>
            <w:vAlign w:val="center"/>
          </w:tcPr>
          <w:p>
            <w:pPr>
              <w:spacing w:after="0"/>
            </w:pPr>
            <w:r>
              <w:rPr>
                <w:rFonts w:ascii="Calibri" w:hAnsi="Calibri"/>
                <w:b/>
                <w:i w:val="0"/>
                <w:color w:val="1F4D78"/>
                <w:sz w:val="20"/>
              </w:rPr>
              <w:t>L2</w:t>
            </w:r>
          </w:p>
        </w:tc>
        <w:tc>
          <w:tcPr>
            <w:tcW w:type="dxa" w:w="936"/>
            <w:shd w:fill="E8EEF5"/>
            <w:tcMar>
              <w:top w:w="80" w:type="dxa"/>
              <w:start w:w="120" w:type="dxa"/>
              <w:bottom w:w="80" w:type="dxa"/>
              <w:end w:w="120" w:type="dxa"/>
            </w:tcMar>
            <w:vAlign w:val="center"/>
          </w:tcPr>
          <w:p>
            <w:pPr>
              <w:spacing w:after="0"/>
            </w:pPr>
            <w:r>
              <w:rPr>
                <w:rFonts w:ascii="Calibri" w:hAnsi="Calibri"/>
                <w:b/>
                <w:i w:val="0"/>
                <w:color w:val="1F4D78"/>
                <w:sz w:val="20"/>
              </w:rPr>
              <w:t>L3</w:t>
            </w:r>
          </w:p>
        </w:tc>
        <w:tc>
          <w:tcPr>
            <w:tcW w:type="dxa" w:w="1008"/>
            <w:shd w:fill="E8EEF5"/>
            <w:tcMar>
              <w:top w:w="80" w:type="dxa"/>
              <w:start w:w="120" w:type="dxa"/>
              <w:bottom w:w="80" w:type="dxa"/>
              <w:end w:w="120" w:type="dxa"/>
            </w:tcMar>
            <w:vAlign w:val="center"/>
          </w:tcPr>
          <w:p>
            <w:pPr>
              <w:spacing w:after="0"/>
            </w:pPr>
            <w:r>
              <w:rPr>
                <w:rFonts w:ascii="Calibri" w:hAnsi="Calibri"/>
                <w:b/>
                <w:i w:val="0"/>
                <w:color w:val="1F4D78"/>
                <w:sz w:val="20"/>
              </w:rPr>
              <w:t>Super</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View commerce, inventory, activity and deliveries</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Create/edit products and experiences</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Manage promotions and featured layouts</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Request deletion or sensitive delivery change</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Approve/reject requests</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Delete products after control checks</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View staff profiles and activity</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Yes</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Assign or change staff roles</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r>
        <w:tc>
          <w:tcPr>
            <w:tcW w:type="dxa" w:w="4104"/>
            <w:tcMar>
              <w:top w:w="80" w:type="dxa"/>
              <w:start w:w="120" w:type="dxa"/>
              <w:bottom w:w="80" w:type="dxa"/>
              <w:end w:w="120" w:type="dxa"/>
            </w:tcMar>
            <w:vAlign w:val="center"/>
          </w:tcPr>
          <w:p>
            <w:pPr>
              <w:spacing w:after="0"/>
            </w:pPr>
            <w:r>
              <w:rPr>
                <w:rFonts w:ascii="Calibri" w:hAnsi="Calibri"/>
                <w:b w:val="0"/>
                <w:i w:val="0"/>
                <w:sz w:val="19"/>
              </w:rPr>
              <w:t>Delete tracking activity</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936"/>
            <w:tcMar>
              <w:top w:w="80" w:type="dxa"/>
              <w:start w:w="120" w:type="dxa"/>
              <w:bottom w:w="80" w:type="dxa"/>
              <w:end w:w="120" w:type="dxa"/>
            </w:tcMar>
            <w:vAlign w:val="center"/>
          </w:tcPr>
          <w:p>
            <w:pPr>
              <w:spacing w:after="0"/>
            </w:pPr>
            <w:r>
              <w:rPr>
                <w:rFonts w:ascii="Calibri" w:hAnsi="Calibri"/>
                <w:b w:val="0"/>
                <w:i w:val="0"/>
                <w:sz w:val="19"/>
              </w:rPr>
              <w:t>No</w:t>
            </w:r>
          </w:p>
        </w:tc>
        <w:tc>
          <w:tcPr>
            <w:tcW w:type="dxa" w:w="1008"/>
            <w:tcMar>
              <w:top w:w="80" w:type="dxa"/>
              <w:start w:w="120" w:type="dxa"/>
              <w:bottom w:w="80" w:type="dxa"/>
              <w:end w:w="120" w:type="dxa"/>
            </w:tcMar>
            <w:vAlign w:val="center"/>
          </w:tcPr>
          <w:p>
            <w:pPr>
              <w:spacing w:after="0"/>
            </w:pPr>
            <w:r>
              <w:rPr>
                <w:rFonts w:ascii="Calibri" w:hAnsi="Calibri"/>
                <w:b w:val="0"/>
                <w:i w:val="0"/>
                <w:sz w:val="19"/>
              </w:rPr>
              <w:t>Yes</w:t>
            </w:r>
          </w:p>
        </w:tc>
      </w:tr>
    </w:tbl>
    <w:p>
      <w:pPr>
        <w:spacing w:after="0"/>
      </w:pPr>
    </w:p>
    <w:p>
      <w:r>
        <w:t>Routine scan-generated delivery events—barcode scanned, picked up, in transit, arrived and delivered—may post automatically. Sensitive or exceptional changes initiated by Level 2 enter the approval inbox for Level 3 or Super Admin review.</w:t>
      </w:r>
    </w:p>
    <w:p>
      <w:pPr>
        <w:pStyle w:val="Heading1"/>
      </w:pPr>
      <w:r>
        <w:t>4. Administrative experience</w:t>
      </w:r>
    </w:p>
    <w:p>
      <w:pPr>
        <w:pStyle w:val="Heading2"/>
      </w:pPr>
      <w:r>
        <w:t>4.1 Live Admin</w:t>
      </w:r>
    </w:p>
    <w:p>
      <w:pPr>
        <w:pStyle w:val="ListBullet"/>
        <w:spacing w:after="80" w:line="300" w:lineRule="auto"/>
      </w:pPr>
      <w:r>
        <w:rPr>
          <w:rFonts w:ascii="Calibri" w:hAnsi="Calibri"/>
          <w:b w:val="0"/>
          <w:i w:val="0"/>
          <w:sz w:val="22"/>
        </w:rPr>
        <w:t>Every login opens an attention-first dashboard.</w:t>
      </w:r>
    </w:p>
    <w:p>
      <w:pPr>
        <w:pStyle w:val="ListBullet"/>
        <w:spacing w:after="80" w:line="300" w:lineRule="auto"/>
      </w:pPr>
      <w:r>
        <w:rPr>
          <w:rFonts w:ascii="Calibri" w:hAnsi="Calibri"/>
          <w:b w:val="0"/>
          <w:i w:val="0"/>
          <w:sz w:val="22"/>
        </w:rPr>
        <w:t>Todos are generated from inventory, delivery, approval and later AI signals.</w:t>
      </w:r>
    </w:p>
    <w:p>
      <w:pPr>
        <w:pStyle w:val="ListBullet"/>
        <w:spacing w:after="80" w:line="300" w:lineRule="auto"/>
      </w:pPr>
      <w:r>
        <w:rPr>
          <w:rFonts w:ascii="Calibri" w:hAnsi="Calibri"/>
          <w:b w:val="0"/>
          <w:i w:val="0"/>
          <w:sz w:val="22"/>
        </w:rPr>
        <w:t>Mobile sections remain vertically ordered for accessibility and operational focus.</w:t>
      </w:r>
    </w:p>
    <w:p>
      <w:pPr>
        <w:pStyle w:val="ListBullet"/>
        <w:spacing w:after="80" w:line="300" w:lineRule="auto"/>
      </w:pPr>
      <w:r>
        <w:rPr>
          <w:rFonts w:ascii="Calibri" w:hAnsi="Calibri"/>
          <w:b w:val="0"/>
          <w:i w:val="0"/>
          <w:sz w:val="22"/>
        </w:rPr>
        <w:t>Live content creation affects only the Live workspace.</w:t>
      </w:r>
    </w:p>
    <w:p>
      <w:pPr>
        <w:pStyle w:val="ListBullet"/>
        <w:spacing w:after="80" w:line="300" w:lineRule="auto"/>
      </w:pPr>
      <w:r>
        <w:rPr>
          <w:rFonts w:ascii="Calibri" w:hAnsi="Calibri"/>
          <w:b w:val="0"/>
          <w:i w:val="0"/>
          <w:sz w:val="22"/>
        </w:rPr>
        <w:t>Audit history remains visible and attributable.</w:t>
      </w:r>
    </w:p>
    <w:p>
      <w:pPr>
        <w:pStyle w:val="Heading2"/>
      </w:pPr>
      <w:r>
        <w:t>4.2 Demo and Practice Admin</w:t>
      </w:r>
    </w:p>
    <w:p>
      <w:pPr>
        <w:pStyle w:val="ListBullet"/>
        <w:spacing w:after="80" w:line="300" w:lineRule="auto"/>
      </w:pPr>
      <w:r>
        <w:rPr>
          <w:rFonts w:ascii="Calibri" w:hAnsi="Calibri"/>
          <w:b w:val="0"/>
          <w:i w:val="0"/>
          <w:sz w:val="22"/>
        </w:rPr>
        <w:t>All studios and workflows are available without writing to Live.</w:t>
      </w:r>
    </w:p>
    <w:p>
      <w:pPr>
        <w:pStyle w:val="ListBullet"/>
        <w:spacing w:after="80" w:line="300" w:lineRule="auto"/>
      </w:pPr>
      <w:r>
        <w:rPr>
          <w:rFonts w:ascii="Calibri" w:hAnsi="Calibri"/>
          <w:b w:val="0"/>
          <w:i w:val="0"/>
          <w:sz w:val="22"/>
        </w:rPr>
        <w:t>Products, orders, deliveries, promotions and media remain isolated.</w:t>
      </w:r>
    </w:p>
    <w:p>
      <w:pPr>
        <w:pStyle w:val="ListBullet"/>
        <w:spacing w:after="80" w:line="300" w:lineRule="auto"/>
      </w:pPr>
      <w:r>
        <w:rPr>
          <w:rFonts w:ascii="Calibri" w:hAnsi="Calibri"/>
          <w:b w:val="0"/>
          <w:i w:val="0"/>
          <w:sz w:val="22"/>
        </w:rPr>
        <w:t>Demo content may be copied into a Live draft only through a controlled promotion flow.</w:t>
      </w:r>
    </w:p>
    <w:p>
      <w:pPr>
        <w:pStyle w:val="ListBullet"/>
        <w:spacing w:after="80" w:line="300" w:lineRule="auto"/>
      </w:pPr>
      <w:r>
        <w:rPr>
          <w:rFonts w:ascii="Calibri" w:hAnsi="Calibri"/>
          <w:b w:val="0"/>
          <w:i w:val="0"/>
          <w:sz w:val="22"/>
        </w:rPr>
        <w:t>No Demo or Practice record publishes directly to Live.</w:t>
      </w:r>
    </w:p>
    <w:p>
      <w:pPr>
        <w:pStyle w:val="Heading1"/>
      </w:pPr>
      <w:r>
        <w:t>5. Upload and merchandising studios</w:t>
      </w:r>
    </w:p>
    <w:p>
      <w:pPr>
        <w:pStyle w:val="Heading2"/>
      </w:pPr>
      <w:r>
        <w:t>5.1 Product studio</w:t>
      </w:r>
    </w:p>
    <w:p>
      <w:r>
        <w:t>Product creation will support images, galleries, variants, SKU values, per-variant pricing, compare-at prices, inventory, discounts, coupons, delivery information, taxonomy and publication state. Banner media is optional; when absent, related products render without an empty banner container.</w:t>
      </w:r>
    </w:p>
    <w:p>
      <w:pPr>
        <w:pStyle w:val="Heading2"/>
      </w:pPr>
      <w:r>
        <w:t>5.2 Advert and deal studio</w:t>
      </w:r>
    </w:p>
    <w:p>
      <w:r>
        <w:t>Staff can create special promotions with optional banners, promotional products, coupon rules, campaign dates, tracked public links and social-media-safe URLs. Paid placements are tagged as advertisements in the storefront and analytics stream.</w:t>
      </w:r>
    </w:p>
    <w:p>
      <w:pPr>
        <w:pStyle w:val="Heading2"/>
      </w:pPr>
      <w:r>
        <w:t>5.3 Special Picks / Experience studio</w:t>
      </w:r>
    </w:p>
    <w:p>
      <w:r>
        <w:t>The existing experience stack becomes a creative studio for concepts such as TGIF, Party Features, Club Moments, Table for Two and Special Guests. Staff can compose titles, editorial copy, optional banners, product groups, audience rules, schedules and workspace publication state.</w:t>
      </w:r>
    </w:p>
    <w:p>
      <w:pPr>
        <w:pStyle w:val="Heading2"/>
      </w:pPr>
      <w:r>
        <w:t>5.4 Featured layout studio</w:t>
      </w:r>
    </w:p>
    <w:p>
      <w:pPr>
        <w:pStyle w:val="ListBullet"/>
        <w:spacing w:after="80" w:line="300" w:lineRule="auto"/>
      </w:pPr>
      <w:r>
        <w:rPr>
          <w:rFonts w:ascii="Calibri" w:hAnsi="Calibri"/>
          <w:b w:val="0"/>
          <w:i w:val="0"/>
          <w:sz w:val="22"/>
        </w:rPr>
        <w:t>Featured products are configured by category.</w:t>
      </w:r>
    </w:p>
    <w:p>
      <w:pPr>
        <w:pStyle w:val="ListBullet"/>
        <w:spacing w:after="80" w:line="300" w:lineRule="auto"/>
      </w:pPr>
      <w:r>
        <w:rPr>
          <w:rFonts w:ascii="Calibri" w:hAnsi="Calibri"/>
          <w:b w:val="0"/>
          <w:i w:val="0"/>
          <w:sz w:val="22"/>
        </w:rPr>
        <w:t>One featured item uses the landscape feature card.</w:t>
      </w:r>
    </w:p>
    <w:p>
      <w:pPr>
        <w:pStyle w:val="ListBullet"/>
        <w:spacing w:after="80" w:line="300" w:lineRule="auto"/>
      </w:pPr>
      <w:r>
        <w:rPr>
          <w:rFonts w:ascii="Calibri" w:hAnsi="Calibri"/>
          <w:b w:val="0"/>
          <w:i w:val="0"/>
          <w:sz w:val="22"/>
        </w:rPr>
        <w:t>More than two featured items use an autoplay carousel with restrained fade transitions.</w:t>
      </w:r>
    </w:p>
    <w:p>
      <w:pPr>
        <w:pStyle w:val="ListBullet"/>
        <w:spacing w:after="80" w:line="300" w:lineRule="auto"/>
      </w:pPr>
      <w:r>
        <w:rPr>
          <w:rFonts w:ascii="Calibri" w:hAnsi="Calibri"/>
          <w:b w:val="0"/>
          <w:i w:val="0"/>
          <w:sz w:val="22"/>
        </w:rPr>
        <w:t>When no explicit feature exists, the system selects a high-engagement eligible product.</w:t>
      </w:r>
    </w:p>
    <w:p>
      <w:pPr>
        <w:pStyle w:val="ListBullet"/>
        <w:spacing w:after="80" w:line="300" w:lineRule="auto"/>
      </w:pPr>
      <w:r>
        <w:rPr>
          <w:rFonts w:ascii="Calibri" w:hAnsi="Calibri"/>
          <w:b w:val="0"/>
          <w:i w:val="0"/>
          <w:sz w:val="22"/>
        </w:rPr>
        <w:t>Featured layers can be disabled per category; the listings carousel then expands to full width.</w:t>
      </w:r>
    </w:p>
    <w:p>
      <w:pPr>
        <w:pStyle w:val="ListBullet"/>
        <w:spacing w:after="80" w:line="300" w:lineRule="auto"/>
      </w:pPr>
      <w:r>
        <w:rPr>
          <w:rFonts w:ascii="Calibri" w:hAnsi="Calibri"/>
          <w:b w:val="0"/>
          <w:i w:val="0"/>
          <w:sz w:val="22"/>
        </w:rPr>
        <w:t>Layer 1 = featured presentation plus listings rail. Layer 2 = listings rail only.</w:t>
      </w:r>
    </w:p>
    <w:p>
      <w:pPr>
        <w:pStyle w:val="Heading1"/>
      </w:pPr>
      <w:r>
        <w:t>6. Coupon and campaign rules</w:t>
      </w:r>
    </w:p>
    <w:p>
      <w:pPr>
        <w:pStyle w:val="ListBullet"/>
        <w:spacing w:after="80" w:line="300" w:lineRule="auto"/>
      </w:pPr>
      <w:r>
        <w:rPr>
          <w:rFonts w:ascii="Calibri" w:hAnsi="Calibri"/>
          <w:b w:val="0"/>
          <w:i w:val="0"/>
          <w:sz w:val="22"/>
        </w:rPr>
        <w:t>Percentage and fixed-value discounts.</w:t>
      </w:r>
    </w:p>
    <w:p>
      <w:pPr>
        <w:pStyle w:val="ListBullet"/>
        <w:spacing w:after="80" w:line="300" w:lineRule="auto"/>
      </w:pPr>
      <w:r>
        <w:rPr>
          <w:rFonts w:ascii="Calibri" w:hAnsi="Calibri"/>
          <w:b w:val="0"/>
          <w:i w:val="0"/>
          <w:sz w:val="22"/>
        </w:rPr>
        <w:t>Product and category restrictions.</w:t>
      </w:r>
    </w:p>
    <w:p>
      <w:pPr>
        <w:pStyle w:val="ListBullet"/>
        <w:spacing w:after="80" w:line="300" w:lineRule="auto"/>
      </w:pPr>
      <w:r>
        <w:rPr>
          <w:rFonts w:ascii="Calibri" w:hAnsi="Calibri"/>
          <w:b w:val="0"/>
          <w:i w:val="0"/>
          <w:sz w:val="22"/>
        </w:rPr>
        <w:t>Global and per-customer usage limits.</w:t>
      </w:r>
    </w:p>
    <w:p>
      <w:pPr>
        <w:pStyle w:val="ListBullet"/>
        <w:spacing w:after="80" w:line="300" w:lineRule="auto"/>
      </w:pPr>
      <w:r>
        <w:rPr>
          <w:rFonts w:ascii="Calibri" w:hAnsi="Calibri"/>
          <w:b w:val="0"/>
          <w:i w:val="0"/>
          <w:sz w:val="22"/>
        </w:rPr>
        <w:t>Start and expiry dates.</w:t>
      </w:r>
    </w:p>
    <w:p>
      <w:pPr>
        <w:pStyle w:val="ListBullet"/>
        <w:spacing w:after="80" w:line="300" w:lineRule="auto"/>
      </w:pPr>
      <w:r>
        <w:rPr>
          <w:rFonts w:ascii="Calibri" w:hAnsi="Calibri"/>
          <w:b w:val="0"/>
          <w:i w:val="0"/>
          <w:sz w:val="22"/>
        </w:rPr>
        <w:t>Minimum order values.</w:t>
      </w:r>
    </w:p>
    <w:p>
      <w:pPr>
        <w:pStyle w:val="ListBullet"/>
        <w:spacing w:after="80" w:line="300" w:lineRule="auto"/>
      </w:pPr>
      <w:r>
        <w:rPr>
          <w:rFonts w:ascii="Calibri" w:hAnsi="Calibri"/>
          <w:b w:val="0"/>
          <w:i w:val="0"/>
          <w:sz w:val="22"/>
        </w:rPr>
        <w:t>Workspace isolation.</w:t>
      </w:r>
    </w:p>
    <w:p>
      <w:pPr>
        <w:pStyle w:val="ListBullet"/>
        <w:spacing w:after="80" w:line="300" w:lineRule="auto"/>
      </w:pPr>
      <w:r>
        <w:rPr>
          <w:rFonts w:ascii="Calibri" w:hAnsi="Calibri"/>
          <w:b w:val="0"/>
          <w:i w:val="0"/>
          <w:sz w:val="22"/>
        </w:rPr>
        <w:t>Public campaign links with advert attribution and click/conversion tracking.</w:t>
      </w:r>
    </w:p>
    <w:p>
      <w:pPr>
        <w:pStyle w:val="Heading1"/>
      </w:pPr>
      <w:r>
        <w:t>7. Delivery architecture</w:t>
      </w:r>
    </w:p>
    <w:tbl>
      <w:tblPr>
        <w:tblStyle w:val="TableGrid"/>
        <w:tblW w:type="dxa" w:w="9360"/>
        <w:jc w:val="left"/>
        <w:tblLayout w:type="fixed"/>
        <w:tblLook w:firstColumn="1" w:firstRow="1" w:lastColumn="0" w:lastRow="0" w:noHBand="0" w:noVBand="1" w:val="04A0"/>
        <w:tblInd w:w="120" w:type="dxa"/>
        <w:tblLayout w:type="fixed"/>
      </w:tblPr>
      <w:tblGrid>
        <w:gridCol w:w="1800"/>
        <w:gridCol w:w="3888"/>
        <w:gridCol w:w="3672"/>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i w:val="0"/>
                <w:color w:val="1F4D78"/>
                <w:sz w:val="20"/>
              </w:rPr>
              <w:t>Method</w:t>
            </w:r>
          </w:p>
        </w:tc>
        <w:tc>
          <w:tcPr>
            <w:tcW w:type="dxa" w:w="3888"/>
            <w:shd w:fill="E8EEF5"/>
            <w:tcMar>
              <w:top w:w="80" w:type="dxa"/>
              <w:start w:w="120" w:type="dxa"/>
              <w:bottom w:w="80" w:type="dxa"/>
              <w:end w:w="120" w:type="dxa"/>
            </w:tcMar>
            <w:vAlign w:val="center"/>
          </w:tcPr>
          <w:p>
            <w:pPr>
              <w:spacing w:after="0"/>
            </w:pPr>
            <w:r>
              <w:rPr>
                <w:rFonts w:ascii="Calibri" w:hAnsi="Calibri"/>
                <w:b/>
                <w:i w:val="0"/>
                <w:color w:val="1F4D78"/>
                <w:sz w:val="20"/>
              </w:rPr>
              <w:t>Customer experience</w:t>
            </w:r>
          </w:p>
        </w:tc>
        <w:tc>
          <w:tcPr>
            <w:tcW w:type="dxa" w:w="3672"/>
            <w:shd w:fill="E8EEF5"/>
            <w:tcMar>
              <w:top w:w="80" w:type="dxa"/>
              <w:start w:w="120" w:type="dxa"/>
              <w:bottom w:w="80" w:type="dxa"/>
              <w:end w:w="120" w:type="dxa"/>
            </w:tcMar>
            <w:vAlign w:val="center"/>
          </w:tcPr>
          <w:p>
            <w:pPr>
              <w:spacing w:after="0"/>
            </w:pPr>
            <w:r>
              <w:rPr>
                <w:rFonts w:ascii="Calibri" w:hAnsi="Calibri"/>
                <w:b/>
                <w:i w:val="0"/>
                <w:color w:val="1F4D78"/>
                <w:sz w:val="20"/>
              </w:rPr>
              <w:t>Tracking rule</w:t>
            </w:r>
          </w:p>
        </w:tc>
      </w:tr>
      <w:tr>
        <w:tc>
          <w:tcPr>
            <w:tcW w:type="dxa" w:w="1800"/>
            <w:tcMar>
              <w:top w:w="80" w:type="dxa"/>
              <w:start w:w="120" w:type="dxa"/>
              <w:bottom w:w="80" w:type="dxa"/>
              <w:end w:w="120" w:type="dxa"/>
            </w:tcMar>
            <w:vAlign w:val="center"/>
          </w:tcPr>
          <w:p>
            <w:pPr>
              <w:spacing w:after="0"/>
            </w:pPr>
            <w:r>
              <w:rPr>
                <w:rFonts w:ascii="Calibri" w:hAnsi="Calibri"/>
                <w:b w:val="0"/>
                <w:i w:val="0"/>
                <w:sz w:val="19"/>
              </w:rPr>
              <w:t>AJ Delivery</w:t>
            </w:r>
          </w:p>
        </w:tc>
        <w:tc>
          <w:tcPr>
            <w:tcW w:type="dxa" w:w="3888"/>
            <w:tcMar>
              <w:top w:w="80" w:type="dxa"/>
              <w:start w:w="120" w:type="dxa"/>
              <w:bottom w:w="80" w:type="dxa"/>
              <w:end w:w="120" w:type="dxa"/>
            </w:tcMar>
            <w:vAlign w:val="center"/>
          </w:tcPr>
          <w:p>
            <w:pPr>
              <w:spacing w:after="0"/>
            </w:pPr>
            <w:r>
              <w:rPr>
                <w:rFonts w:ascii="Calibri" w:hAnsi="Calibri"/>
                <w:b w:val="0"/>
                <w:i w:val="0"/>
                <w:sz w:val="19"/>
              </w:rPr>
              <w:t>AJ Logik-managed fulfillment and dispatcher assignment.</w:t>
            </w:r>
          </w:p>
        </w:tc>
        <w:tc>
          <w:tcPr>
            <w:tcW w:type="dxa" w:w="3672"/>
            <w:tcMar>
              <w:top w:w="80" w:type="dxa"/>
              <w:start w:w="120" w:type="dxa"/>
              <w:bottom w:w="80" w:type="dxa"/>
              <w:end w:w="120" w:type="dxa"/>
            </w:tcMar>
            <w:vAlign w:val="center"/>
          </w:tcPr>
          <w:p>
            <w:pPr>
              <w:spacing w:after="0"/>
            </w:pPr>
            <w:r>
              <w:rPr>
                <w:rFonts w:ascii="Calibri" w:hAnsi="Calibri"/>
                <w:b w:val="0"/>
                <w:i w:val="0"/>
                <w:sz w:val="19"/>
              </w:rPr>
              <w:t>Authenticated dispatcher GPS and event history.</w:t>
            </w:r>
          </w:p>
        </w:tc>
      </w:tr>
      <w:tr>
        <w:tc>
          <w:tcPr>
            <w:tcW w:type="dxa" w:w="1800"/>
            <w:tcMar>
              <w:top w:w="80" w:type="dxa"/>
              <w:start w:w="120" w:type="dxa"/>
              <w:bottom w:w="80" w:type="dxa"/>
              <w:end w:w="120" w:type="dxa"/>
            </w:tcMar>
            <w:vAlign w:val="center"/>
          </w:tcPr>
          <w:p>
            <w:pPr>
              <w:spacing w:after="0"/>
            </w:pPr>
            <w:r>
              <w:rPr>
                <w:rFonts w:ascii="Calibri" w:hAnsi="Calibri"/>
                <w:b w:val="0"/>
                <w:i w:val="0"/>
                <w:sz w:val="19"/>
              </w:rPr>
              <w:t>Personal Courier</w:t>
            </w:r>
          </w:p>
        </w:tc>
        <w:tc>
          <w:tcPr>
            <w:tcW w:type="dxa" w:w="3888"/>
            <w:tcMar>
              <w:top w:w="80" w:type="dxa"/>
              <w:start w:w="120" w:type="dxa"/>
              <w:bottom w:w="80" w:type="dxa"/>
              <w:end w:w="120" w:type="dxa"/>
            </w:tcMar>
            <w:vAlign w:val="center"/>
          </w:tcPr>
          <w:p>
            <w:pPr>
              <w:spacing w:after="0"/>
            </w:pPr>
            <w:r>
              <w:rPr>
                <w:rFonts w:ascii="Calibri" w:hAnsi="Calibri"/>
                <w:b w:val="0"/>
                <w:i w:val="0"/>
                <w:sz w:val="19"/>
              </w:rPr>
              <w:t>Customer-selected personal dispatcher.</w:t>
            </w:r>
          </w:p>
        </w:tc>
        <w:tc>
          <w:tcPr>
            <w:tcW w:type="dxa" w:w="3672"/>
            <w:tcMar>
              <w:top w:w="80" w:type="dxa"/>
              <w:start w:w="120" w:type="dxa"/>
              <w:bottom w:w="80" w:type="dxa"/>
              <w:end w:w="120" w:type="dxa"/>
            </w:tcMar>
            <w:vAlign w:val="center"/>
          </w:tcPr>
          <w:p>
            <w:pPr>
              <w:spacing w:after="0"/>
            </w:pPr>
            <w:r>
              <w:rPr>
                <w:rFonts w:ascii="Calibri" w:hAnsi="Calibri"/>
                <w:b w:val="0"/>
                <w:i w:val="0"/>
                <w:sz w:val="19"/>
              </w:rPr>
              <w:t>Dispatcher must scan the delivery barcode before tracking begins.</w:t>
            </w:r>
          </w:p>
        </w:tc>
      </w:tr>
      <w:tr>
        <w:tc>
          <w:tcPr>
            <w:tcW w:type="dxa" w:w="1800"/>
            <w:tcMar>
              <w:top w:w="80" w:type="dxa"/>
              <w:start w:w="120" w:type="dxa"/>
              <w:bottom w:w="80" w:type="dxa"/>
              <w:end w:w="120" w:type="dxa"/>
            </w:tcMar>
            <w:vAlign w:val="center"/>
          </w:tcPr>
          <w:p>
            <w:pPr>
              <w:spacing w:after="0"/>
            </w:pPr>
            <w:r>
              <w:rPr>
                <w:rFonts w:ascii="Calibri" w:hAnsi="Calibri"/>
                <w:b w:val="0"/>
                <w:i w:val="0"/>
                <w:sz w:val="19"/>
              </w:rPr>
              <w:t>Store Pickup</w:t>
            </w:r>
          </w:p>
        </w:tc>
        <w:tc>
          <w:tcPr>
            <w:tcW w:type="dxa" w:w="3888"/>
            <w:tcMar>
              <w:top w:w="80" w:type="dxa"/>
              <w:start w:w="120" w:type="dxa"/>
              <w:bottom w:w="80" w:type="dxa"/>
              <w:end w:w="120" w:type="dxa"/>
            </w:tcMar>
            <w:vAlign w:val="center"/>
          </w:tcPr>
          <w:p>
            <w:pPr>
              <w:spacing w:after="0"/>
            </w:pPr>
            <w:r>
              <w:rPr>
                <w:rFonts w:ascii="Calibri" w:hAnsi="Calibri"/>
                <w:b w:val="0"/>
                <w:i w:val="0"/>
                <w:sz w:val="19"/>
              </w:rPr>
              <w:t>Customer collects from the selected store.</w:t>
            </w:r>
          </w:p>
        </w:tc>
        <w:tc>
          <w:tcPr>
            <w:tcW w:type="dxa" w:w="3672"/>
            <w:tcMar>
              <w:top w:w="80" w:type="dxa"/>
              <w:start w:w="120" w:type="dxa"/>
              <w:bottom w:w="80" w:type="dxa"/>
              <w:end w:w="120" w:type="dxa"/>
            </w:tcMar>
            <w:vAlign w:val="center"/>
          </w:tcPr>
          <w:p>
            <w:pPr>
              <w:spacing w:after="0"/>
            </w:pPr>
            <w:r>
              <w:rPr>
                <w:rFonts w:ascii="Calibri" w:hAnsi="Calibri"/>
                <w:b w:val="0"/>
                <w:i w:val="0"/>
                <w:sz w:val="19"/>
              </w:rPr>
              <w:t>Pickup readiness and completion events; no continuous GPS.</w:t>
            </w:r>
          </w:p>
        </w:tc>
      </w:tr>
    </w:tbl>
    <w:p>
      <w:pPr>
        <w:spacing w:after="0"/>
      </w:pPr>
    </w:p>
    <w:p>
      <w:r>
        <w:t>Barcode tokens are stored as hashes, are time-limited, and grant access only to the associated delivery. GPS tracking requires dispatcher consent and a valid delivery session. Customers receive delivery status and tracking in their account dashboard. Tracking records cannot be deleted by staff; only Super Admin can remove tracking activity, and that deletion itself must be audited.</w:t>
      </w:r>
    </w:p>
    <w:p>
      <w:pPr>
        <w:pStyle w:val="Heading1"/>
      </w:pPr>
      <w:r>
        <w:t>8. AI Admin Assistant</w:t>
      </w:r>
    </w:p>
    <w:p>
      <w:r>
        <w:t>The recommended AI integration uses OpenAI for text and category assistance and an approved image-generation service for optional creative assets. Cloudinary is the recommended media layer for uploaded and generated images. Configuration keys are required before activation.</w:t>
      </w:r>
    </w:p>
    <w:p>
      <w:pPr>
        <w:pStyle w:val="ListBullet"/>
        <w:spacing w:after="80" w:line="300" w:lineRule="auto"/>
      </w:pPr>
      <w:r>
        <w:rPr>
          <w:rFonts w:ascii="Calibri" w:hAnsi="Calibri"/>
          <w:b w:val="0"/>
          <w:i w:val="0"/>
          <w:sz w:val="22"/>
        </w:rPr>
        <w:t>Product-name input can propose short descriptions, long descriptions, categories, tags and merchandising copy.</w:t>
      </w:r>
    </w:p>
    <w:p>
      <w:pPr>
        <w:pStyle w:val="ListBullet"/>
        <w:spacing w:after="80" w:line="300" w:lineRule="auto"/>
      </w:pPr>
      <w:r>
        <w:rPr>
          <w:rFonts w:ascii="Calibri" w:hAnsi="Calibri"/>
          <w:b w:val="0"/>
          <w:i w:val="0"/>
          <w:sz w:val="22"/>
        </w:rPr>
        <w:t>AI can propose campaign copy, experience concepts, operational todos and inventory actions.</w:t>
      </w:r>
    </w:p>
    <w:p>
      <w:pPr>
        <w:pStyle w:val="ListBullet"/>
        <w:spacing w:after="80" w:line="300" w:lineRule="auto"/>
      </w:pPr>
      <w:r>
        <w:rPr>
          <w:rFonts w:ascii="Calibri" w:hAnsi="Calibri"/>
          <w:b w:val="0"/>
          <w:i w:val="0"/>
          <w:sz w:val="22"/>
        </w:rPr>
        <w:t>Image and banner generation is optional and never automatic.</w:t>
      </w:r>
    </w:p>
    <w:p>
      <w:pPr>
        <w:pStyle w:val="ListBullet"/>
        <w:spacing w:after="80" w:line="300" w:lineRule="auto"/>
      </w:pPr>
      <w:r>
        <w:rPr>
          <w:rFonts w:ascii="Calibri" w:hAnsi="Calibri"/>
          <w:b w:val="0"/>
          <w:i w:val="0"/>
          <w:sz w:val="22"/>
        </w:rPr>
        <w:t>Every AI result is stored as a suggestion or draft. A permitted staff member must explicitly accept it before it changes editable content.</w:t>
      </w:r>
    </w:p>
    <w:p>
      <w:pPr>
        <w:pStyle w:val="ListBullet"/>
        <w:spacing w:after="80" w:line="300" w:lineRule="auto"/>
      </w:pPr>
      <w:r>
        <w:rPr>
          <w:rFonts w:ascii="Calibri" w:hAnsi="Calibri"/>
          <w:b w:val="0"/>
          <w:i w:val="0"/>
          <w:sz w:val="22"/>
        </w:rPr>
        <w:t>Publishing remains a separate human action governed by workspace and role permissions.</w:t>
      </w:r>
    </w:p>
    <w:p>
      <w:pPr>
        <w:pStyle w:val="Heading1"/>
      </w:pPr>
      <w:r>
        <w:t>9. PWA delivery</w:t>
      </w:r>
    </w:p>
    <w:p>
      <w:pPr>
        <w:pStyle w:val="ListBullet"/>
        <w:spacing w:after="80" w:line="300" w:lineRule="auto"/>
      </w:pPr>
      <w:r>
        <w:rPr>
          <w:rFonts w:ascii="Calibri" w:hAnsi="Calibri"/>
          <w:b w:val="0"/>
          <w:i w:val="0"/>
          <w:sz w:val="22"/>
        </w:rPr>
        <w:t>Installable manifest, icons and branded splash experience.</w:t>
      </w:r>
    </w:p>
    <w:p>
      <w:pPr>
        <w:pStyle w:val="ListBullet"/>
        <w:spacing w:after="80" w:line="300" w:lineRule="auto"/>
      </w:pPr>
      <w:r>
        <w:rPr>
          <w:rFonts w:ascii="Calibri" w:hAnsi="Calibri"/>
          <w:b w:val="0"/>
          <w:i w:val="0"/>
          <w:sz w:val="22"/>
        </w:rPr>
        <w:t>Offline storefront browsing and cached customer dashboard.</w:t>
      </w:r>
    </w:p>
    <w:p>
      <w:pPr>
        <w:pStyle w:val="ListBullet"/>
        <w:spacing w:after="80" w:line="300" w:lineRule="auto"/>
      </w:pPr>
      <w:r>
        <w:rPr>
          <w:rFonts w:ascii="Calibri" w:hAnsi="Calibri"/>
          <w:b w:val="0"/>
          <w:i w:val="0"/>
          <w:sz w:val="22"/>
        </w:rPr>
        <w:t>Push notifications for orders and delivery events.</w:t>
      </w:r>
    </w:p>
    <w:p>
      <w:pPr>
        <w:pStyle w:val="ListBullet"/>
        <w:spacing w:after="80" w:line="300" w:lineRule="auto"/>
      </w:pPr>
      <w:r>
        <w:rPr>
          <w:rFonts w:ascii="Calibri" w:hAnsi="Calibri"/>
          <w:b w:val="0"/>
          <w:i w:val="0"/>
          <w:sz w:val="22"/>
        </w:rPr>
        <w:t>Background dispatcher location updates while an authorized delivery session is active.</w:t>
      </w:r>
    </w:p>
    <w:p>
      <w:pPr>
        <w:pStyle w:val="ListBullet"/>
        <w:spacing w:after="80" w:line="300" w:lineRule="auto"/>
      </w:pPr>
      <w:r>
        <w:rPr>
          <w:rFonts w:ascii="Calibri" w:hAnsi="Calibri"/>
          <w:b w:val="0"/>
          <w:i w:val="0"/>
          <w:sz w:val="22"/>
        </w:rPr>
        <w:t>Update prompts for new application versions.</w:t>
      </w:r>
    </w:p>
    <w:p>
      <w:pPr>
        <w:pStyle w:val="ListBullet"/>
        <w:spacing w:after="80" w:line="300" w:lineRule="auto"/>
      </w:pPr>
      <w:r>
        <w:rPr>
          <w:rFonts w:ascii="Calibri" w:hAnsi="Calibri"/>
          <w:b w:val="0"/>
          <w:i w:val="0"/>
          <w:sz w:val="22"/>
        </w:rPr>
        <w:t>No offline checkout and no offline administrative writes.</w:t>
      </w:r>
    </w:p>
    <w:p>
      <w:pPr>
        <w:pStyle w:val="Heading1"/>
      </w:pPr>
      <w:r>
        <w:t>10. Delivery plan</w:t>
      </w:r>
    </w:p>
    <w:p>
      <w:pPr>
        <w:pStyle w:val="ListNumber"/>
        <w:spacing w:after="80" w:line="300" w:lineRule="auto"/>
      </w:pPr>
      <w:r>
        <w:rPr>
          <w:rFonts w:ascii="Calibri" w:hAnsi="Calibri"/>
          <w:b w:val="0"/>
          <w:i w:val="0"/>
          <w:sz w:val="22"/>
        </w:rPr>
        <w:t>Phase 1 — roles, permissions, audit logs, approvals and delivery foundations (implemented).</w:t>
      </w:r>
    </w:p>
    <w:p>
      <w:pPr>
        <w:pStyle w:val="ListNumber"/>
        <w:spacing w:after="80" w:line="300" w:lineRule="auto"/>
      </w:pPr>
      <w:r>
        <w:rPr>
          <w:rFonts w:ascii="Calibri" w:hAnsi="Calibri"/>
          <w:b w:val="0"/>
          <w:i w:val="0"/>
          <w:sz w:val="22"/>
        </w:rPr>
        <w:t>Phase 2 — full admin shell, expanded activity inbox, staff lifecycle and generated todos.</w:t>
      </w:r>
    </w:p>
    <w:p>
      <w:pPr>
        <w:pStyle w:val="ListNumber"/>
        <w:spacing w:after="80" w:line="300" w:lineRule="auto"/>
      </w:pPr>
      <w:r>
        <w:rPr>
          <w:rFonts w:ascii="Calibri" w:hAnsi="Calibri"/>
          <w:b w:val="0"/>
          <w:i w:val="0"/>
          <w:sz w:val="22"/>
        </w:rPr>
        <w:t>Phase 3 — product, promotion, experience and featured-layout studios with Cloudinary media.</w:t>
      </w:r>
    </w:p>
    <w:p>
      <w:pPr>
        <w:pStyle w:val="ListNumber"/>
        <w:spacing w:after="80" w:line="300" w:lineRule="auto"/>
      </w:pPr>
      <w:r>
        <w:rPr>
          <w:rFonts w:ascii="Calibri" w:hAnsi="Calibri"/>
          <w:b w:val="0"/>
          <w:i w:val="0"/>
          <w:sz w:val="22"/>
        </w:rPr>
        <w:t>Phase 4 — fulfillment, barcode scanning, dispatcher GPS, customer tracking and delivery approvals.</w:t>
      </w:r>
    </w:p>
    <w:p>
      <w:pPr>
        <w:pStyle w:val="ListNumber"/>
        <w:spacing w:after="80" w:line="300" w:lineRule="auto"/>
      </w:pPr>
      <w:r>
        <w:rPr>
          <w:rFonts w:ascii="Calibri" w:hAnsi="Calibri"/>
          <w:b w:val="0"/>
          <w:i w:val="0"/>
          <w:sz w:val="22"/>
        </w:rPr>
        <w:t>Phase 5 — customer delivery dashboard and notification experience.</w:t>
      </w:r>
    </w:p>
    <w:p>
      <w:pPr>
        <w:pStyle w:val="ListNumber"/>
        <w:spacing w:after="80" w:line="300" w:lineRule="auto"/>
      </w:pPr>
      <w:r>
        <w:rPr>
          <w:rFonts w:ascii="Calibri" w:hAnsi="Calibri"/>
          <w:b w:val="0"/>
          <w:i w:val="0"/>
          <w:sz w:val="22"/>
        </w:rPr>
        <w:t>Phase 6 — OpenAI-assisted administration and optional accepted image generation.</w:t>
      </w:r>
    </w:p>
    <w:p>
      <w:pPr>
        <w:pStyle w:val="ListNumber"/>
        <w:spacing w:after="80" w:line="300" w:lineRule="auto"/>
      </w:pPr>
      <w:r>
        <w:rPr>
          <w:rFonts w:ascii="Calibri" w:hAnsi="Calibri"/>
          <w:b w:val="0"/>
          <w:i w:val="0"/>
          <w:sz w:val="22"/>
        </w:rPr>
        <w:t>Phase 7 — PWA packaging, caching, push and background delivery capabilities.</w:t>
      </w:r>
    </w:p>
    <w:p>
      <w:pPr>
        <w:pStyle w:val="Heading1"/>
      </w:pPr>
      <w:r>
        <w:t>11. Required configuration and safeguards</w:t>
      </w:r>
    </w:p>
    <w:p>
      <w:pPr>
        <w:pStyle w:val="ListBullet"/>
        <w:spacing w:after="80" w:line="300" w:lineRule="auto"/>
      </w:pPr>
      <w:r>
        <w:rPr>
          <w:rFonts w:ascii="Calibri" w:hAnsi="Calibri"/>
          <w:b w:val="0"/>
          <w:i w:val="0"/>
          <w:sz w:val="22"/>
        </w:rPr>
        <w:t>Cloudinary account credentials and upload presets.</w:t>
      </w:r>
    </w:p>
    <w:p>
      <w:pPr>
        <w:pStyle w:val="ListBullet"/>
        <w:spacing w:after="80" w:line="300" w:lineRule="auto"/>
      </w:pPr>
      <w:r>
        <w:rPr>
          <w:rFonts w:ascii="Calibri" w:hAnsi="Calibri"/>
          <w:b w:val="0"/>
          <w:i w:val="0"/>
          <w:sz w:val="22"/>
        </w:rPr>
        <w:t>OpenAI API key and approved model/image policy.</w:t>
      </w:r>
    </w:p>
    <w:p>
      <w:pPr>
        <w:pStyle w:val="ListBullet"/>
        <w:spacing w:after="80" w:line="300" w:lineRule="auto"/>
      </w:pPr>
      <w:r>
        <w:rPr>
          <w:rFonts w:ascii="Calibri" w:hAnsi="Calibri"/>
          <w:b w:val="0"/>
          <w:i w:val="0"/>
          <w:sz w:val="22"/>
        </w:rPr>
        <w:t>Production Mapbox token and dispatcher geolocation consent language.</w:t>
      </w:r>
    </w:p>
    <w:p>
      <w:pPr>
        <w:pStyle w:val="ListBullet"/>
        <w:spacing w:after="80" w:line="300" w:lineRule="auto"/>
      </w:pPr>
      <w:r>
        <w:rPr>
          <w:rFonts w:ascii="Calibri" w:hAnsi="Calibri"/>
          <w:b w:val="0"/>
          <w:i w:val="0"/>
          <w:sz w:val="22"/>
        </w:rPr>
        <w:t>Push notification credentials and platform application identifiers.</w:t>
      </w:r>
    </w:p>
    <w:p>
      <w:pPr>
        <w:pStyle w:val="ListBullet"/>
        <w:spacing w:after="80" w:line="300" w:lineRule="auto"/>
      </w:pPr>
      <w:r>
        <w:rPr>
          <w:rFonts w:ascii="Calibri" w:hAnsi="Calibri"/>
          <w:b w:val="0"/>
          <w:i w:val="0"/>
          <w:sz w:val="22"/>
        </w:rPr>
        <w:t>Database migration review and backup before production deployment.</w:t>
      </w:r>
    </w:p>
    <w:p>
      <w:pPr>
        <w:pStyle w:val="ListBullet"/>
        <w:spacing w:after="80" w:line="300" w:lineRule="auto"/>
      </w:pPr>
      <w:r>
        <w:rPr>
          <w:rFonts w:ascii="Calibri" w:hAnsi="Calibri"/>
          <w:b w:val="0"/>
          <w:i w:val="0"/>
          <w:sz w:val="22"/>
        </w:rPr>
        <w:t>Rate limits, barcode-token rotation, audit retention and privacy retention periods.</w:t>
      </w:r>
    </w:p>
    <w:p>
      <w:pPr>
        <w:pStyle w:val="ListBullet"/>
        <w:spacing w:after="80" w:line="300" w:lineRule="auto"/>
      </w:pPr>
      <w:r>
        <w:rPr>
          <w:rFonts w:ascii="Calibri" w:hAnsi="Calibri"/>
          <w:b w:val="0"/>
          <w:i w:val="0"/>
          <w:sz w:val="22"/>
        </w:rPr>
        <w:t>A production test matrix for each role and each workspace mode.</w:t>
      </w:r>
    </w:p>
    <w:p>
      <w:pPr>
        <w:pStyle w:val="Heading1"/>
      </w:pPr>
      <w:r>
        <w:t>12. Acceptance principles</w:t>
      </w:r>
    </w:p>
    <w:p>
      <w:r>
        <w:t>No role may gain authority through client-side controls alone. All writes must be checked on the server. Sensitive operations must create audit events. Level 2 cannot approve its own sensitive request. Level 3 cannot assign roles or delete tracking history. Super Admin authority remains explicit and reviewable. AI cannot publish without human acceptance. Demo and Practice cannot mutate Live data.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6069"/>
        <w:sz w:val="17"/>
      </w:rPr>
      <w:t>Internal architecture and delivery record  |  20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96069"/>
        <w:sz w:val="18"/>
      </w:rPr>
      <w:t>AJ LOGIK  |  ADMIN PLATFORM MODIFICATION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