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 w:line="264" w:lineRule="auto"/>
      </w:pPr>
      <w:r>
        <w:rPr>
          <w:rFonts w:ascii="Calibri" w:hAnsi="Calibri"/>
          <w:b/>
          <w:color w:val="64748B"/>
          <w:sz w:val="20"/>
        </w:rPr>
        <w:t>MOMENTUM CREATION SYSTEM V2</w:t>
      </w:r>
    </w:p>
    <w:p>
      <w:pPr>
        <w:spacing w:before="0" w:after="160" w:line="252" w:lineRule="auto"/>
      </w:pPr>
      <w:r>
        <w:rPr>
          <w:rFonts w:ascii="Calibri" w:hAnsi="Calibri"/>
          <w:b/>
          <w:color w:val="0B2545"/>
          <w:sz w:val="48"/>
        </w:rPr>
        <w:t>Platform Audit Priority Task List</w:t>
      </w:r>
    </w:p>
    <w:p>
      <w:pPr>
        <w:spacing w:before="0" w:after="320" w:line="300" w:lineRule="auto"/>
      </w:pPr>
      <w:r>
        <w:rPr>
          <w:rFonts w:ascii="Calibri" w:hAnsi="Calibri"/>
          <w:b w:val="0"/>
          <w:color w:val="374151"/>
          <w:sz w:val="22"/>
        </w:rPr>
        <w:t>A clean execution checklist distilled from PLATFORM_AUDIT.md, ordered from the highest-priority blockers through longer-horizon optimization work.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4680"/>
        <w:gridCol w:w="4680"/>
      </w:tblGrid>
      <w:tr>
        <w:trPr>
          <w:trHeight w:hRule="atLeast" w:val="440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B"/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Source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1F2937"/>
                <w:sz w:val="20"/>
              </w:rPr>
              <w:t>PLATFORM_AUDIT.md</w:t>
            </w:r>
          </w:p>
        </w:tc>
      </w:tr>
      <w:tr>
        <w:trPr>
          <w:trHeight w:hRule="atLeast" w:val="440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B"/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Generated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1F2937"/>
                <w:sz w:val="20"/>
              </w:rPr>
              <w:t>July 10, 2026</w:t>
            </w:r>
          </w:p>
        </w:tc>
      </w:tr>
      <w:tr>
        <w:trPr>
          <w:trHeight w:hRule="atLeast" w:val="440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B"/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Task count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1F2937"/>
                <w:sz w:val="20"/>
              </w:rPr>
              <w:t>173 numbered checklist items</w:t>
            </w:r>
          </w:p>
        </w:tc>
      </w:tr>
      <w:tr>
        <w:trPr>
          <w:trHeight w:hRule="atLeast" w:val="440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B"/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Ordering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1F2937"/>
                <w:sz w:val="20"/>
              </w:rPr>
              <w:t>P0 immediate blockers first, then P1, P2, and P3 work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Use this as the execution backlog. Each item has a checkbox before the number. The numbering is global so priority order is unambiguous.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P0 - Immediate / Critical</w:t>
      </w:r>
    </w:p>
    <w:p>
      <w:pPr>
        <w:spacing w:before="0" w:after="160" w:line="300" w:lineRule="auto"/>
      </w:pPr>
      <w:r>
        <w:rPr>
          <w:rFonts w:ascii="Calibri" w:hAnsi="Calibri"/>
          <w:b w:val="0"/>
          <w:color w:val="64748B"/>
          <w:sz w:val="20"/>
        </w:rPr>
        <w:t>Release blockers, governance blockers, and correctness issues that should be handled first.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3" w:space="0" w:color="E3E8EF"/>
          <w:left w:val="single" w:sz="3" w:space="0" w:color="E3E8EF"/>
          <w:bottom w:val="single" w:sz="3" w:space="0" w:color="E3E8EF"/>
          <w:right w:val="single" w:sz="3" w:space="0" w:color="E3E8EF"/>
          <w:insideH w:val="single" w:sz="3" w:space="0" w:color="E3E8EF"/>
          <w:insideV w:val="single" w:sz="3" w:space="0" w:color="E3E8E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No.</w:t>
            </w:r>
          </w:p>
        </w:tc>
        <w:tc>
          <w:tcPr>
            <w:tcW w:type="dxa" w:w="8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Task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Michael runtime: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Resolve the Michael runtime contract decision: degraded safe_fallback versus next_training_step for server-owned turns.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Michael runtime: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Update either the Michael implementation or the tests so the contract is explicit and no longer drifted.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Michael runtime: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regression coverage for empty body, explicit English, and explicit Spanish Michael runtime requests.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Verification: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Rerun the full server Vitest suite until the Michael runtime failure cluster is green.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Verification: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Resolve pnpm dependency approval state for argon2 and esbuild so normal gates run without bypass flags.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Operations: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Document the accepted local gate command pattern if pnpm approval state intentionally remains constrained.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Chroma: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Fix Chroma health heartbeat readback so the metadata field used for write and readback matches.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Chroma: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 regression test for Chroma health readback and metadata filtering.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Operations: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Validate the admin triple-stack health probe after the Chroma heartbeat fix.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Agents: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AI_AGENT_PLAYBOOK.md or formally reconcile the missing file to a named current replacement.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Agents: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Link the agent playbook to AGENT_ARCHITECTURE.md, AGENT_PROMPT_GOVERNANCE.md, and runtime agent docs.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VM/RVM: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explicit VM/RVM governance decision or ACR before expanding live delivery.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VM/RVM: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 VM/RVM compliance checklist covering automation, qualification, PMV, copy, and provider controls.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VM/RVM: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Confirm VM live delivery remains disabled until the governance and compliance checklist is approved.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GraphRAG: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Keep GraphRAG and Context Manager live flags off until canary criteria are written and approved.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Regenerate or clearly mark docs/build-registry.md as stale/current so agents do not rely on old status.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Replace, remove, or explicitly mark the stale root TASK.md on main.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Regenerate graphify output or add a visible stale-against-HEAD warning to existing graphify artifacts.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Release: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Document the current release blockers and cautions in the active project tracking location.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Verification: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Run typecheck, build, and server tests again after P0 fixes and record the clean gate result.</w:t>
            </w:r>
          </w:p>
        </w:tc>
      </w:tr>
    </w:tbl>
    <w:p/>
    <w:p>
      <w:pPr>
        <w:pStyle w:val="Heading1"/>
      </w:pPr>
      <w:r>
        <w:t>P1 - High Priority</w:t>
      </w:r>
    </w:p>
    <w:p>
      <w:pPr>
        <w:spacing w:before="0" w:after="160" w:line="300" w:lineRule="auto"/>
      </w:pPr>
      <w:r>
        <w:rPr>
          <w:rFonts w:ascii="Calibri" w:hAnsi="Calibri"/>
          <w:b w:val="0"/>
          <w:color w:val="64748B"/>
          <w:sz w:val="20"/>
        </w:rPr>
        <w:t>Core consolidation work that protects data integrity, governance, compliance, and operator confidence.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3" w:space="0" w:color="E3E8EF"/>
          <w:left w:val="single" w:sz="3" w:space="0" w:color="E3E8EF"/>
          <w:bottom w:val="single" w:sz="3" w:space="0" w:color="E3E8EF"/>
          <w:right w:val="single" w:sz="3" w:space="0" w:color="E3E8EF"/>
          <w:insideH w:val="single" w:sz="3" w:space="0" w:color="E3E8EF"/>
          <w:insideV w:val="single" w:sz="3" w:space="0" w:color="E3E8E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No.</w:t>
            </w:r>
          </w:p>
        </w:tc>
        <w:tc>
          <w:tcPr>
            <w:tcW w:type="dxa" w:w="8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Task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Inventory all 56 tripleStackWrite call sites.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Classify every tripleStackWrite call as graph_critical, knowledge, or operational.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Migrate BA identity writes to the tiered write model.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Migrate sponsor immutability writes to the tiered write model.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Migrate token lifecycle writes to the tiered write model.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Migrate pool placement writes to the tiered write model.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Migrate CRM ownership writes to the tiered write model.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Migrate VM ownership and provider queue writes to the tiered write model.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29.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Migrate knowledge approval writes to the tiered write model.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Move graph-critical records to writeGraphCritical with rollback and readback expectations.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Move knowledge records to writeKnowledge with durable projection through the outbox.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Move operational records to writeOperational with durable projection through the outbox.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failure simulation tests for graph-critical, knowledge, and operational write tiers.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Expose projection outbox dead letters in the admin surface.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a cross-store reconciliation job for Mongo, Neo4j, and Chroma.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an admin consistency report for half-writes, stale projections, and orphan records.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Schema: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 schema catalog across Mongo collections, Neo4j labels, Chroma collections, route payloads, and shared types.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Mongo: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 Mongo collection ownership map.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39.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Mongo: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Run a Mongo index audit and document the index plan for high-volume collections.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Neo4j: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Neo4j labels, relationships, and constraints catalog.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Neo4j: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Neo4j constraint creation and migration scripts.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Chroma: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Chroma collection catalog by purpose, domain, language, source, and metadata contract.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Chroma: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Chroma metadata contract tests for canonical ids, tenant, domain, language, readiness, and source.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API: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Generate a current API route map from server/src/index.ts and route modules.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Security: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Generate a route access matrix covering auth, admin, Steve completion, and VM entitlement gates.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Security: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tests proving every admin route is protected by requireAdmin.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Security: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tests proving gated BA routes enforce auth and onboarding gates where intended.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Security: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tests proving pre-gate routes stay limited to the approved pre-gate surface.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49.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Compliance: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architectural linting for prospect-facing forbidden terms and route placement mistakes.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Compliance: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 PMV/prospect-facing compliance scanner for apps/com.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Compliance: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compliance checks around ScriptMaker and Ivory generated copy paths.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PMV: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PMV contract mapping concepts to allowed language, forbidden language, fields, and events.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PMV: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PMV analytics event taxonomy without earnings, cycle math, or placement claims.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CRM: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canonical CRM lifecycle state model.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CRM: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Map invitation token, prospect account, CRM, callback, webinar, VM/RVM delivery, and outcome states.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CRM: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explicit CRM and follow-up state transition audit entries.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CRM: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stuck CRM and follow-up cleanup jobs.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CRM: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an admin state integrity report for stuck, duplicated, orphaned, and inconsistent records.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59.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Agents: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agent registry for Steve, Michael, Ivory, ScriptMaker, admin recommendations, and future agents.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Agents: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Tie prompts to versions, owners, tests, allowed inputs, forbidden outputs, and degradation behavior.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Agents: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no-scoring, no-qualification, and no-income-claim tests for agent outputs.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Michael: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Generate a Michael catalog key and response type registry.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Prompts: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prompt review, versioning, and deployment approval workflow.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Admin: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admin agent health/debug cards.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Regenerate docs/build-registry.md from the project wireframe and code evidence.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freshness metadata to core docs and generated artifacts.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Mark historical and generated docs with explicit authority status.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stale-document detection to CI or the agent workflow.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69.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Persistence: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Generate and maintain a persistence write catalog as part of CI.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Operations: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Expose outbox worker status and retry metrics.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Operations: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an operational dashboard for workers, persistence, delivery, projections, and knowledge readiness.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Operations: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structured correlation ids for token, invitation, CRM, and VM/RVM flows.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Security: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 permissions matrix by route, role, entitlement, and gate.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Entitlements: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an entitlement admin audit view.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Audit: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 unified admin audit-event taxonomy.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Admin: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tests for destructive or governance-sensitive admin actions.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VM/RVM: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Document VM/RVM lifecycle schemas for campaigns, recipients, queue, webhooks, attempts, and tokens.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VM/RVM: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 VM/RVM provider queue failure and stuck-state dashboard.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79.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VM/RVM: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VM/RVM copy compliance tests.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VM/RVM: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idempotency keys for VM/RVM provider events and webhooks.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Delivery: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delivery retry, backpressure, and dead-letter controls.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Resources: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Define resource and content lifecycle states: draft, review, approved, active, archived, superseded.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Resources: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the unified resource catalog schema.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Resources: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 content publishing gate requiring Chroma and Neo4j readiness before retrieval.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Knowledge: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Map the candidate-to-approved knowledge workflow end to end.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Knowledge: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active and retrieval-ready knowledge status to admin.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Knowledge: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Connect approved knowledge store to GraphRAG through tiered writes and the projection outbox.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GraphRAG: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GraphRAG retrieval-readiness tests across Mongo, Chroma, Neo4j, and Context Manager packets.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89.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Context: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Context Manager packet contract and trace schema.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Context: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Expose Context Manager degraded reasons in admin or runtime diagnostics.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Knowledge: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source lineage and citation storage for knowledge records.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Schema: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schema drift CI checks.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Generate route, access, schema, and persistence maps into the documentation set.</w:t>
            </w:r>
          </w:p>
        </w:tc>
      </w:tr>
    </w:tbl>
    <w:p/>
    <w:p>
      <w:pPr>
        <w:pStyle w:val="Heading1"/>
      </w:pPr>
      <w:r>
        <w:t>P2 - Medium Priority</w:t>
      </w:r>
    </w:p>
    <w:p>
      <w:pPr>
        <w:spacing w:before="0" w:after="160" w:line="300" w:lineRule="auto"/>
      </w:pPr>
      <w:r>
        <w:rPr>
          <w:rFonts w:ascii="Calibri" w:hAnsi="Calibri"/>
          <w:b w:val="0"/>
          <w:color w:val="64748B"/>
          <w:sz w:val="20"/>
        </w:rPr>
        <w:t>Product unification, workflow completion, content operations, and scale-hardening work.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3" w:space="0" w:color="E3E8EF"/>
          <w:left w:val="single" w:sz="3" w:space="0" w:color="E3E8EF"/>
          <w:bottom w:val="single" w:sz="3" w:space="0" w:color="E3E8EF"/>
          <w:right w:val="single" w:sz="3" w:space="0" w:color="E3E8EF"/>
          <w:insideH w:val="single" w:sz="3" w:space="0" w:color="E3E8EF"/>
          <w:insideV w:val="single" w:sz="3" w:space="0" w:color="E3E8E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No.</w:t>
            </w:r>
          </w:p>
        </w:tc>
        <w:tc>
          <w:tcPr>
            <w:tcW w:type="dxa" w:w="8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Task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Launch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Decide whether Launch Center is a named surface or cockpit umbrella concept.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Launch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If Launch Center is a named surface, create its route and data catalog.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Launch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If Launch Center is an umbrella concept, document cockpit, training, invitation, and CRM composition.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Launch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 launch state projection combining orientation, training, invitations, profile, and CRM readiness.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Launch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 launch readiness admin view that avoids ranking or scoring people.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99.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Resource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Define the Resource Center product boundary.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Resource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Resource Center UI with search, filters, categories, and version-safe content.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Resource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Connect resources to training modules and event materials.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Resource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resource usage analytics and stale-resource warnings.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Event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Define the Event Center product boundary.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Event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Event Center BA and admin UI.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Event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event model fields for type, visibility, capacity, registration, reminders, attendance, and follow-up.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Event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Connect event attendance to CRM follow-up.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Follow-up: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a unified follow-up queue.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Event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multi-timezone event handling tests.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109.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Delivery: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email and SMS reminder governance for event workflows.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Training: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the training module catalog with ids, prerequisites, completion criteria, content sources, and routes.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Training: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Reconcile the full 20-module training target with the current implementation.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Training: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 training effectiveness feedback loop tied to approved knowledge and outcomes.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Training: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admin training analytics that avoid ranking or scoring people.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Training: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Spanish and English parity checks for training content.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Orientation: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current orientation state machine.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Orientation: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an admin diagnostic for stuck, duplicate, or inconsistent orientation records.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Orientation: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the current orientation content inventory.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Steve: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Connect Steve profile outputs to tailored training and launch guidance.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119.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Steve: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Steve route, completion, and gate tests.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Steve: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Steve prompt and playbook entries.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Michael: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 Michael runtime health and admin debugger.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Michael: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Create a single source of truth for Michael language and fallback behavior.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Ivory: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Register Ivory and ScriptMaker prompts in the prompt registry.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Ivory: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generated-output audit records with prompt version, input, user, and compliance result.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LLM: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LLM provider error observability and retry/degradation reporting.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PMV: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a PMV dashboard without earnings or placement claims.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Cockpit: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deterministic cockpit next-step suggestions from lifecycle state.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Admin: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admin bottleneck reports for invitations, CRM, training, events, and delivery.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129.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Frontend: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Reduce the team app bundle size through code splitting or manual chunks.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Frontend: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Resolve the com app dynamic/static import split warning.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Admin: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pagination and index awareness for high-volume admin views.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Context: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caching and batching for Context Manager and GraphRAG retrieval canaries.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Chroma: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Chroma re-index tooling and age-out policy.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Knowledge: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source conflict detection.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Knowledge: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stale knowledge correction and supersession workflow.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Neo4j: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graph traversals for orphan and duplicate detection.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Neo4j: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sponsor immutability graph verification tests.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Neo4j: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pool positioning graph verification tests.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139.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VM/RVM: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 provider-independent queue abstraction.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VM/RVM: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throttling and rate limits for delivery providers.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Privacy: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Run a privacy and minimal-exposure review for Steve profile data.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Content: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content versioning for training, orientation, resources, and event materials.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Release: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live-environment smoke tests for email and LLM keys.</w:t>
            </w:r>
          </w:p>
        </w:tc>
      </w:tr>
    </w:tbl>
    <w:p/>
    <w:p>
      <w:pPr>
        <w:pStyle w:val="Heading1"/>
      </w:pPr>
      <w:r>
        <w:t>P3 - Later / Strategic</w:t>
      </w:r>
    </w:p>
    <w:p>
      <w:pPr>
        <w:spacing w:before="0" w:after="160" w:line="300" w:lineRule="auto"/>
      </w:pPr>
      <w:r>
        <w:rPr>
          <w:rFonts w:ascii="Calibri" w:hAnsi="Calibri"/>
          <w:b w:val="0"/>
          <w:color w:val="64748B"/>
          <w:sz w:val="20"/>
        </w:rPr>
        <w:t>Longer-horizon expansion after the release blockers, governance layer, and core catalogs are stable.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3" w:space="0" w:color="E3E8EF"/>
          <w:left w:val="single" w:sz="3" w:space="0" w:color="E3E8EF"/>
          <w:bottom w:val="single" w:sz="3" w:space="0" w:color="E3E8EF"/>
          <w:right w:val="single" w:sz="3" w:space="0" w:color="E3E8EF"/>
          <w:insideH w:val="single" w:sz="3" w:space="0" w:color="E3E8EF"/>
          <w:insideV w:val="single" w:sz="3" w:space="0" w:color="E3E8E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No.</w:t>
            </w:r>
          </w:p>
        </w:tc>
        <w:tc>
          <w:tcPr>
            <w:tcW w:type="dxa" w:w="8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Task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Knowledge: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Activate one narrow approved-knowledge domain as the first canary.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Context: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Expand Context Manager use to Michael training only after the first canary passes.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GraphRAG: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Expand GraphRAG beyond the first canary domain.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GraphRAG: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GraphRAG source citation UI.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Admin: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advanced admin knowledge dashboards.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149.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Neo4j: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 graph lineage explorer.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Scale: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Externalize the in-process event bus for multi-instance deployment.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Scale: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Externalize high-volume worker queues.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Scale: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multi-instance coordination for SSE, workers, and delivery jobs.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Neo4j: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deeper graph diagnostics and lineage queries.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Automate route inventory generation from code.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Automate schema documentation from Zod and shared TypeScript types.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Resources: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governed resource suggestions based on approved knowledge and user context.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PMV: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advanced PMV reporting linked to cockpit behavior without income or placement claims.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Events: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attendance, no-show, and post-event trend analytics.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159.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Knowledge: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content deduplication and chunking for large knowledge imports.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Chroma: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batch embedding pipelines for large imports.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Retrieval: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retrieval latency budgets and caching policies.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Launch Center: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launch plan templates tied to Fast Start and PMV.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Recommendations: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resource, event, and training recommendation rules that remain non-scoring.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164.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Ivory: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Spanish variants for generated compliant copy.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165.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Prompts: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a prompt deployment dashboard.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166.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Agents: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Build an agent memory read/write audit dashboard.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167.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Operations: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worker and queue runbooks for production operations.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168.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Compliance: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multi-language compliance review workflow.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169.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Docs: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a generated endpoint map to every release handoff.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170.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Schema: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migration guides for future schema changes.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171.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GraphRAG: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graph-aware stale knowledge alerts.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172.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Admin: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Add operational drill-downs for cross-store lineage.</w:t>
            </w:r>
          </w:p>
        </w:tc>
      </w:tr>
      <w:tr>
        <w:trPr>
          <w:trHeight w:hRule="atLeast" w:val="480"/>
        </w:trPr>
        <w:tc>
          <w:tcPr>
            <w:tcW w:type="dxa" w:w="4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Segoe UI Symbol" w:hAnsi="Segoe UI Symbol"/>
                <w:b w:val="0"/>
                <w:color w:val="1F4D78"/>
                <w:sz w:val="24"/>
              </w:rPr>
              <w:t>☐</w:t>
            </w:r>
          </w:p>
        </w:tc>
        <w:tc>
          <w:tcPr>
            <w:tcW w:type="dxa" w:w="6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173.</w:t>
            </w:r>
          </w:p>
        </w:tc>
        <w:tc>
          <w:tcPr>
            <w:tcW w:type="dxa" w:w="83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Governance: 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Review this task list after P0/P1 completion and regenerate the priority order from the updated repo state.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color w:val="64748B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 w:val="0"/>
        <w:color w:val="64748B"/>
        <w:sz w:val="18"/>
      </w:rPr>
      <w:t>Momentum Creation System V2 | Audit Priority Task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Momentum Creation System V2 Platform Audit Priority Task List</dc:title>
  <dc:subject>Prioritized execution checklist distilled from PLATFORM_AUDIT.md</dc:subject>
  <dc:creator>OpenAI Codex</dc:creator>
  <cp:keywords/>
  <dc:description>Generated from repository audit findings on July 10,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