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A2BE2"/>
          <w:sz w:val="22"/>
          <w:szCs w:val="22"/>
        </w:rPr>
        <w:t xml:space="preserve">MOMENTUM CREATION SYSTEM V2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161C"/>
          <w:sz w:val="40"/>
          <w:szCs w:val="40"/>
        </w:rPr>
        <w:t xml:space="preserve">Canonical Schema List — for Provisioning Approval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16E"/>
          <w:sz w:val="18"/>
          <w:szCs w:val="18"/>
        </w:rPr>
        <w:t xml:space="preserve">Team Magnificent · dedicated triple-stack (Mongo momentum@30000 · Neo4j@7710 · Chroma@8200) · post-reidentification canonical names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This is the canonical schema list for the app’s dedicated triple-stack, using the final canonical names (member = </w:t>
      </w:r>
      <w:r>
        <w:rPr>
          <w:rFonts w:ascii="Consolas" w:cs="Consolas" w:eastAsia="Consolas" w:hAnsi="Consolas"/>
          <w:sz w:val="20"/>
          <w:szCs w:val="20"/>
        </w:rPr>
        <w:t xml:space="preserve">team_magnificent_members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tmagId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:TeamMagnificentMember</w:t>
      </w:r>
      <w:r>
        <w:rPr>
          <w:rFonts w:ascii="Calibri" w:cs="Calibri" w:eastAsia="Calibri" w:hAnsi="Calibri"/>
          <w:sz w:val="20"/>
          <w:szCs w:val="20"/>
        </w:rPr>
        <w:t xml:space="preserve">). Nothing is applied to any store. Review, then approve provisioning: Mongoose + $jsonSchema governed doors, Neo4j constraints, and the Chroma registry are applied at </w:t>
      </w:r>
      <w:r>
        <w:rPr>
          <w:rFonts w:ascii="Consolas" w:cs="Consolas" w:eastAsia="Consolas" w:hAnsi="Consolas"/>
          <w:sz w:val="20"/>
          <w:szCs w:val="20"/>
        </w:rPr>
        <w:t xml:space="preserve">validationLevel:’moderate’</w:t>
      </w:r>
      <w:r>
        <w:rPr>
          <w:rFonts w:ascii="Calibri" w:cs="Calibri" w:eastAsia="Calibri" w:hAnsi="Calibri"/>
          <w:sz w:val="20"/>
          <w:szCs w:val="20"/>
        </w:rPr>
        <w:t xml:space="preserve">, reversibly.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0 · Identity &amp; Membership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Brand Ambassador = a THREE International role. Being a BA does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make someone a Team Magnificent member.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member</w:t>
      </w:r>
      <w:r>
        <w:rPr>
          <w:rFonts w:ascii="Calibri" w:cs="Calibri" w:eastAsia="Calibri" w:hAnsi="Calibri"/>
          <w:sz w:val="20"/>
          <w:szCs w:val="20"/>
        </w:rPr>
        <w:t xml:space="preserve"> is a BA in Kevin’s downline. The app’s canonical entity is the MEMBER (id </w:t>
      </w:r>
      <w:r>
        <w:rPr>
          <w:rFonts w:ascii="Consolas" w:cs="Consolas" w:eastAsia="Consolas" w:hAnsi="Consolas"/>
          <w:sz w:val="20"/>
          <w:szCs w:val="20"/>
        </w:rPr>
        <w:t xml:space="preserve">tmagId</w:t>
      </w:r>
      <w:r>
        <w:rPr>
          <w:rFonts w:ascii="Calibri" w:cs="Calibri" w:eastAsia="Calibri" w:hAnsi="Calibri"/>
          <w:sz w:val="20"/>
          <w:szCs w:val="20"/>
        </w:rPr>
        <w:t xml:space="preserve">, value </w:t>
      </w:r>
      <w:r>
        <w:rPr>
          <w:rFonts w:ascii="Consolas" w:cs="Consolas" w:eastAsia="Consolas" w:hAnsi="Consolas"/>
          <w:sz w:val="20"/>
          <w:szCs w:val="20"/>
        </w:rPr>
        <w:t xml:space="preserve">TMAG-YYYYMMDD-XXXXXX</w:t>
      </w:r>
      <w:r>
        <w:rPr>
          <w:rFonts w:ascii="Calibri" w:cs="Calibri" w:eastAsia="Calibri" w:hAnsi="Calibri"/>
          <w:sz w:val="20"/>
          <w:szCs w:val="20"/>
        </w:rPr>
        <w:t xml:space="preserve">); the BA credential (</w:t>
      </w:r>
      <w:r>
        <w:rPr>
          <w:rFonts w:ascii="Consolas" w:cs="Consolas" w:eastAsia="Consolas" w:hAnsi="Consolas"/>
          <w:sz w:val="20"/>
          <w:szCs w:val="20"/>
        </w:rPr>
        <w:t xml:space="preserve">threeBaId</w:t>
      </w:r>
      <w:r>
        <w:rPr>
          <w:rFonts w:ascii="Calibri" w:cs="Calibri" w:eastAsia="Calibri" w:hAnsi="Calibri"/>
          <w:sz w:val="20"/>
          <w:szCs w:val="20"/>
        </w:rPr>
        <w:t xml:space="preserve">) is an attribute.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Eligibility is enforced by ACCESS CODES: to become a member you must be an enrolled III BA AND hold a </w:t>
      </w:r>
      <w:r>
        <w:rPr>
          <w:rFonts w:ascii="Consolas" w:cs="Consolas" w:eastAsia="Consolas" w:hAnsi="Consolas"/>
          <w:sz w:val="20"/>
          <w:szCs w:val="20"/>
        </w:rPr>
        <w:t xml:space="preserve">TMAG-XXXX</w:t>
      </w:r>
      <w:r>
        <w:rPr>
          <w:rFonts w:ascii="Calibri" w:cs="Calibri" w:eastAsia="Calibri" w:hAnsi="Calibri"/>
          <w:sz w:val="20"/>
          <w:szCs w:val="20"/>
        </w:rPr>
        <w:t xml:space="preserve"> access code issued by an existing team member (sponsor). Only Kevin mints codes; members reuse their one code to sponsor. Sponsor is immutable.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1 · MongoDB — collections (database momentum)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A · Identity / Access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team_magnificent_members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 · threeBaId · threeUsername · firstName · lastName · email · phone · timezone · createdAt; passwordHash · sponsorTmagId · accessCodeUsed · accessCodeHeld; onboarding flags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Master MEMBER identity + login (TMAG-…). Not "brand ambassador" — that is the III credential (threeBaId).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access_codes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 (TMAG-XXXX) · sponsorTmagId · sponsorFirstName · sponsorLastName · createdAt · active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TMAG-XXXX sponsor codes; the membership-eligibility gate. One active/member for life; only Kevin mints.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ba_commitments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commitmentId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commitmentId · tmagId · threeBaId · email · version · acceptedAt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One-click commitment acceptance (audit-grade).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ba_questionnaires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questionnaireId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questionnaireId · tmagId · version · submittedAt + 21 enum answers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Self-serve interview.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ba_workbooks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workbookId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workbookId · forTmagId · conductedByTmagId · status(draft|final) · version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Sponsor-led 20-Q interview; draft→final.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profile_change_challenges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challengeId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challengeId · tmagId · channel(email|phone) · target · codeHash · issuedAt · expiresAt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15-min single-use email/phone verification.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B · Prospect / Token / Pool / CRM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 · firstName · lastName · location · sponsorTmagId · state · becameCustomer · token · source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invited person (funnel). sponsorTmagId immutable.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invite_tokens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· prospectId · sponsorTmagId · state · createdAt · expiresAt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Opaque 12-char token; forward-only lifecycle rail.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invitation_activity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activityId · prospectId · sponsorTmagId · kind · note · 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BA-side timeline.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pool_counters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'tm_team_pool'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· createdAt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Single-row monotonic team counter.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pool_placements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 · sponsorTmagId · positionNumber · placedAt · expiresAt · flushedAt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placement/prospect; monotonic, never renumbered.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prospect_accounts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accountId · prospectId · tokenId · sponsorTmagId · reentryCode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 prospect re-entry account.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prospect_magic_links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linkToken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linkToken · accountId · tokenId · issuedAt · expiresAt · smsDeliveryStatus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Single-use 60-min SMS re-entry.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prospect_sessions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sessionId · accountId · prospectId · tokenId · sponsorTmagId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Opaque .com session. Mongo-only.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callback_requests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callbackRequestId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callbackRequestId · token · prospectId · sponsorTmagId · intent · smsDeliveryStatus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 "raised hand".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crm_notes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 · prospectId · sponsorTmagId · text · createdAt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BA-private append-only notes.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crm_followups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followUpId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followUpId · prospectId · sponsorTmagId · dueAt · clearedAt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active reminder per (prospect, member).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crm_dispositions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crmdispo_&lt;p&gt;_&lt;m&gt;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 · sponsorTmagId · disposition · updatedAt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disposition (one canonical CrmDisposition enum).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prospect_crm_records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crm_&lt;prospectId&gt;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crmRecordId · prospectId · ownerTmagId · sponsorTmagId · source · status · disposition · closedReason · followUpDueAt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VM/RVM lead-campaign CRM layer.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prospect_timeline_events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 · prospectId · ownerTmagId · sponsorTmagId · kind · title · occurredAt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VM-aware CRM timeline (~26 kinds).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C · Webinar / Orientation / Training / Steve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webinar_events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 · scheduledFor · hosts[] · durationMinutes · 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Scheduled prospect webinars.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webinar_reservations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reservationId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reservationId · eventId · token · prospectId · sponsorTmagId · attendance(yes|no|missed|rescheduled) · scheduledFor · rescheduledTo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 seat reservations + attendance.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orientation_sessions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sessionId · scheduledFor · hosts[] · capacity · durationMinutes · 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 group orientation (cap 10).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orientation_reservations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reservationId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reservationId · sessionId · tmagId · scheduledFor · status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Member seat reservations.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fast_start_progress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&lt;tmagId&gt;__module-&lt;n&gt;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 · moduleId · state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Per-member-per-module training state.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steve_discoveries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SD-&lt;tmagId&gt;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 · successProfile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Discovery &amp; Success Interview (1/member).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 · Agents / Governance / Audit / Admin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agent_events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 · tmagId · agentId · kind · createdAt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Agent-interaction audit trail.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generator_runs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runId · tmagId · productKey · productName · angle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WDYK Generator sessions.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ivory_names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ivoryId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ivoryId · tmagId · firstName · lastName · categories[] · 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BA-private warm-market roster.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mcs_audit_log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entryId · timestamp · role · actor · action · entity · severity + runtime block (R0)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Canonical append-only audit substrate.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projection_outbox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outboxId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outboxId · tier · target · entityId · payload · status · attempts · nextAttemptAt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 retry queue for projections (H1).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tenant_settings_versions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settingsVersionId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settingsVersionId · version · reason · tenantId · complianceMode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tenant settings history.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master_content_versions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templateVersionId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templateVersionId · tenantId · templateKey · surface · version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master-content overrides.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admin_settings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human key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Single-row-per-key admin config.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admin_sponsor_overrides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overrideId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overrideId · tmagId · previousSponsorTmagId · newSponsorTmagId · requestingTmagId · reason · performedByTmagId · auditEntryId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sponsor-override history.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admin_curated_leader_tags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curated_&lt;tmagId&gt;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 · curated · setByTmagId · setAt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Curated-leader badge.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admin_ba_notes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 · tmagId · text · authorTmagId · createdAt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Kevin-private member notes.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admin_prospect_notes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noteId · prospectId · body · createdByTmagId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Kevin-private prospect notes.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E · Voicemail (VM/RVM) / Broadcast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vm_lead_batches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leadBatchId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leadBatchId · ownerTmagId · sponsorTmagId · name · source · country · leadType · 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BA-owned acquisition batch.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vm_campaigns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vmCampaignId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vmCampaignId · ownerTmagId · leadBatchId · name · provider · status · adminApprovedForLiveDelivery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BA-owned campaign.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vm_bulk_leads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leadId · leadBatchId · ownerTmagId · vmCampaignId · status · dedupeKey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Imported VM/RVM leads.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vm_queue_jobs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jobId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jobId · kind · status · attempts · availableAt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 VM work queue.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vm_delivery_events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eventId · provider · leadId · vmCampaignId · ownerTmagId · channel · status · dryRun · attempt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VM send/webhook history.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vm_provider_webhook_events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webhookEventId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webhookEventId · provider · payload · status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Raw webhook ingestion.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vm_audit_events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auditId · action · entityId · summary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VM operational audit.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vm_suppression_list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(undetermined)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ownerTmagId + (normalizedPhone|normalizedEmail)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Do-not-contact list (defer until writer confirmed).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broadcasts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broadcastId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broadcastId · createdByTmagId · isTestSend · audiencePreset · channel · template · recipientCount · status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Kevin-only broadcast master.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broadcast_recipients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&lt;bc&gt;::&lt;tmagId&gt;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rowId · broadcastId · recipientTmagId · channel · status · attempts · queuedAt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row/recipient.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broadcast_optouts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 · reason · addedAt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permanent STOP list.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F · Memory / Learning (Phase 7)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(_id)</w:t>
            </w:r>
          </w:p>
        </w:tc>
        <w:tc>
          <w:tcPr>
            <w:tcW w:type="pct" w:w="04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fields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mcs_outcomes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envelope + kind(pending|enrolled_iii|became_customer|declined) · confirmedByTmagId · outcomeAt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BA-confirmed prospect resolution (R1).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mcs_learning_candidates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envelope + status · domain · language · proposedSummary · sourceOutcomeIds[] · review?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Review-only proposed learning (R2). No agent may approve.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mcs_graphrag_records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envelope + knowledgeObjectId · version · domain · language · summary · model · retrievalReady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Active-knowledge retrieval index (R3).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First-pass validator posture (all): required = core above; additionalProperties:true; ISO-string timestamps (never Date); field enums; tighten to additionalProperties:false per-collection after a soak.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2 · Neo4j — labels &amp; constraints (@7710)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020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pct" w:w="01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04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TeamMagnificentMember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tmagId</w:t>
            </w:r>
          </w:p>
        </w:tc>
        <w:tc>
          <w:tcPr>
            <w:tcW w:type="pct" w:w="0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SPONSORED_BY→(:TeamMagnificentMember); MEMBER_OF→(:TeamMagnificent); HOLDS_CODE→(:AccessCode)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canonical MEMBER node (downline tree).</w:t>
            </w:r>
          </w:p>
        </w:tc>
      </w:tr>
      <w:tr>
        <w:tc>
          <w:tcPr>
            <w:tcW w:type="pct" w:w="020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TeamMagnificent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teamKey</w:t>
            </w:r>
          </w:p>
        </w:tc>
        <w:tc>
          <w:tcPr>
            <w:tcW w:type="pct" w:w="04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(target of MEMBER_OF / SCOPED_TO)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single team scope node.</w:t>
            </w:r>
          </w:p>
        </w:tc>
      </w:tr>
      <w:tr>
        <w:tc>
          <w:tcPr>
            <w:tcW w:type="pct" w:w="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prospectId</w:t>
            </w:r>
          </w:p>
        </w:tc>
        <w:tc>
          <w:tcPr>
            <w:tcW w:type="pct" w:w="0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SPONSORED_BY→(:TeamMagnificentMember); HAS_TOKEN→(:InviteToken); IN_HOLDING_TANK→(:Pool)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Funnel entity (non-member).</w:t>
            </w:r>
          </w:p>
        </w:tc>
      </w:tr>
      <w:tr>
        <w:tc>
          <w:tcPr>
            <w:tcW w:type="pct" w:w="020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Outcome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CONFIRMED_BY→(:TeamMagnificentMember); ABOUT_PROSPECT→(:Prospect); SUPERSEDES; SCOPED_TO→(:TeamMagnificent)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 outcome lineage.</w:t>
            </w:r>
          </w:p>
        </w:tc>
      </w:tr>
      <w:tr>
        <w:tc>
          <w:tcPr>
            <w:tcW w:type="pct" w:w="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LearningCandidate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DERIVED_FROM→(:Outcome); SCOPED_TO→(:TeamMagnificent)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 candidate provenance.</w:t>
            </w:r>
          </w:p>
        </w:tc>
      </w:tr>
      <w:tr>
        <w:tc>
          <w:tcPr>
            <w:tcW w:type="pct" w:w="020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Knowledge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tcW w:type="pct" w:w="04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SCOPED_TO→(:TeamMagnificent); SUPERSEDES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R3 active-knowledge nodes.</w:t>
            </w:r>
          </w:p>
        </w:tc>
      </w:tr>
      <w:tr>
        <w:tc>
          <w:tcPr>
            <w:tcW w:type="pct" w:w="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AuditEntry</w:t>
            </w:r>
          </w:p>
        </w:tc>
        <w:tc>
          <w:tcPr>
            <w:tcW w:type="pct" w:w="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entryId</w:t>
            </w:r>
          </w:p>
        </w:tc>
        <w:tc>
          <w:tcPr>
            <w:tcW w:type="pct" w:w="0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ACTED_FOR→(:TeamMagnificentMember)</w:t>
            </w:r>
          </w:p>
        </w:tc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Shared audit substrate.</w:t>
            </w:r>
          </w:p>
        </w:tc>
      </w:tr>
      <w:tr>
        <w:tc>
          <w:tcPr>
            <w:tcW w:type="pct" w:w="020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(business labels)</w:t>
            </w:r>
          </w:p>
        </w:tc>
        <w:tc>
          <w:tcPr>
            <w:tcW w:type="pct" w:w="01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key</w:t>
            </w:r>
          </w:p>
        </w:tc>
        <w:tc>
          <w:tcPr>
            <w:tcW w:type="pct" w:w="04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InviteToken.token · AccessCode.code · WebinarEvent.eventId · IvoryName.ivoryId · Broadcast.broadcastId · VMCampaign.vmCampaignId · …</w:t>
            </w:r>
          </w:p>
        </w:tc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Per-label uniqueness constraints (P10 §6).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3 · ChromaDB — collections (mcs_ prefixed, 384-dim, @8200)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022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pct" w:w="078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Collections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Identity/onboarding</w:t>
            </w:r>
          </w:p>
        </w:tc>
        <w:tc>
          <w:tcPr>
            <w:tcW w:type="pct" w:w="0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mcs_team_magnificent_members · mcs_access_codes · mcs_commitments · mcs_ba_questionnaires · mcs_ba_workbooks · mcs_steve_discoveries · mcs_training_progress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Prospect/funnel</w:t>
            </w:r>
          </w:p>
        </w:tc>
        <w:tc>
          <w:tcPr>
            <w:tcW w:type="pct" w:w="078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mcs_invitations · mcs_callback_requests · mcs_pool_events · mcs_prospect_accounts · mcs_prospect_magic_links · mcs_webinar_reservations · mcs_prospect_crm · mcs_prospect_timeline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Agents/admin</w:t>
            </w:r>
          </w:p>
        </w:tc>
        <w:tc>
          <w:tcPr>
            <w:tcW w:type="pct" w:w="0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mcs_ivory · mcs_agent_events · mcs_audit_log · mcs_tenant_settings · mcs_master_content · mcs_broadcasts</w:t>
            </w:r>
          </w:p>
        </w:tc>
      </w:tr>
      <w:tr>
        <w:tc>
          <w:tcPr>
            <w:tcW w:type="pct" w:w="022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</w:t>
            </w:r>
          </w:p>
        </w:tc>
        <w:tc>
          <w:tcPr>
            <w:tcW w:type="pct" w:w="078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mcs_vm_lead_batches · mcs_vm_leads · mcs_vm_campaigns · mcs_vm_delivery_events</w:t>
            </w:r>
          </w:p>
        </w:tc>
      </w:tr>
      <w:tr>
        <w:tc>
          <w:tcPr>
            <w:tcW w:type="pct" w:w="0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 7 memory</w:t>
            </w:r>
          </w:p>
        </w:tc>
        <w:tc>
          <w:tcPr>
            <w:tcW w:type="pct" w:w="0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mcs_outcomes · mcs_learning_candidates_review (review-only) · 10× mcs_&lt;domain&gt;_knowledge_&lt;lang&gt; (active)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4 · Enum reference (closed sets)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026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pct" w:w="074"/>
            <w:shd w:color="14161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pct" w:w="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Prospect / token state</w:t>
            </w:r>
          </w:p>
        </w:tc>
        <w:tc>
          <w:tcPr>
            <w:tcW w:type="pct" w:w="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minted · clicked · video_started · video_quarter · video_half · video_three_quarter · video_complete · enrolled · expired</w:t>
            </w:r>
          </w:p>
        </w:tc>
      </w:tr>
      <w:tr>
        <w:tc>
          <w:tcPr>
            <w:tcW w:type="pct" w:w="026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Outcome / prospect status</w:t>
            </w:r>
          </w:p>
        </w:tc>
        <w:tc>
          <w:tcPr>
            <w:tcW w:type="pct" w:w="07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· enrolled_iii · became_customer · declined</w:t>
            </w:r>
          </w:p>
        </w:tc>
      </w:tr>
      <w:tr>
        <w:tc>
          <w:tcPr>
            <w:tcW w:type="pct" w:w="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Webinar attendance</w:t>
            </w:r>
          </w:p>
        </w:tc>
        <w:tc>
          <w:tcPr>
            <w:tcW w:type="pct" w:w="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· no · missed · rescheduled (+ scheduledFor / rescheduledTo)</w:t>
            </w:r>
          </w:p>
        </w:tc>
      </w:tr>
      <w:tr>
        <w:tc>
          <w:tcPr>
            <w:tcW w:type="pct" w:w="026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 disposition (one enum)</w:t>
            </w:r>
          </w:p>
        </w:tc>
        <w:tc>
          <w:tcPr>
            <w:tcW w:type="pct" w:w="07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new_brand_ambassador · new_customer · interested · not_interested · later · no_response · wrong_number · do_not_contact</w:t>
            </w:r>
          </w:p>
        </w:tc>
      </w:tr>
      <w:tr>
        <w:tc>
          <w:tcPr>
            <w:tcW w:type="pct" w:w="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Learning domain</w:t>
            </w:r>
          </w:p>
        </w:tc>
        <w:tc>
          <w:tcPr>
            <w:tcW w:type="pct" w:w="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· training · relationship · performance · organizational</w:t>
            </w:r>
          </w:p>
        </w:tc>
      </w:tr>
      <w:tr>
        <w:tc>
          <w:tcPr>
            <w:tcW w:type="pct" w:w="026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pct" w:w="07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 · es</w:t>
            </w:r>
          </w:p>
        </w:tc>
      </w:tr>
      <w:tr>
        <w:tc>
          <w:tcPr>
            <w:tcW w:type="pct" w:w="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Runtime audit action</w:t>
            </w:r>
          </w:p>
        </w:tc>
        <w:tc>
          <w:tcPr>
            <w:tcW w:type="pct" w:w="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runtime.turn.{opened,draft_emitted,closed} · runtime.gate.{allowed,denied} · runtime.persistence.{enabled,disabled}</w:t>
            </w:r>
          </w:p>
        </w:tc>
      </w:tr>
      <w:tr>
        <w:tc>
          <w:tcPr>
            <w:tcW w:type="pct" w:w="026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Persistence mode</w:t>
            </w:r>
          </w:p>
        </w:tc>
        <w:tc>
          <w:tcPr>
            <w:tcW w:type="pct" w:w="074"/>
            <w:shd w:color="F6F7F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gateway · direct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4161C"/>
          <w:sz w:val="30"/>
          <w:szCs w:val="30"/>
        </w:rPr>
        <w:t xml:space="preserve">5 · Approval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Reviewed and approved for provisioning (Mongo $jsonSchema + Neo4j constraints + Chroma registry, moderate mode, reversible):</w:t>
      </w:r>
    </w:p>
    <w:p>
      <w:pPr>
        <w:spacing w:before="240"/>
      </w:pPr>
      <w:r>
        <w:rPr>
          <w:rFonts w:ascii="Calibri" w:cs="Calibri" w:eastAsia="Calibri" w:hAnsi="Calibri"/>
          <w:sz w:val="22"/>
          <w:szCs w:val="22"/>
        </w:rPr>
        <w:t xml:space="preserve">Kevin L. Gardner  __________________________________     Date  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2026-07-01T22:11:32.455Z</dcterms:created>
  <dcterms:modified xsi:type="dcterms:W3CDTF">2026-07-01T22:11:32.455Z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