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SWA-001_SW 아키텍처 설계서</w:t>
      </w:r>
    </w:p>
    <w:p>
      <w:r>
        <w:rPr>
          <w:rFonts w:ascii="맑은 고딕" w:hAnsi="맑은 고딕" w:eastAsia="맑은 고딕"/>
          <w:b w:val="0"/>
          <w:i w:val="0"/>
          <w:color w:val="404040"/>
          <w:sz w:val="22"/>
        </w:rPr>
        <w:t>프로젝트 공학 산출물 작성용 빈 양식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973"/>
      </w:tblGrid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템플릿 ID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TPL-SWE2-001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적용 프로세스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SWE.2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프로젝트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전자식 차일드락 제어 SW (OEM-A 가상 프로젝트, Phase 1)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작성 문서 ID와 명칭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SWA-001_SW 아키텍처 설계서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버전 및 베이스라인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0.1 (Phase 1 초안, G2 베이스라인 BL-SWA-1.0 이전 단계)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작성자와 검토자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작성: architecture-designer(Claude Code) / 검토: 사용자 검토 대기</w:t>
            </w:r>
          </w:p>
        </w:tc>
      </w:tr>
    </w:tbl>
    <w:p/>
    <w:p>
      <w:pPr>
        <w:spacing w:before="200"/>
      </w:pPr>
      <w:r>
        <w:rPr>
          <w:rFonts w:ascii="맑은 고딕" w:hAnsi="맑은 고딕" w:eastAsia="맑은 고딕"/>
          <w:b w:val="0"/>
          <w:i w:val="0"/>
          <w:color w:val="595959"/>
          <w:sz w:val="17"/>
        </w:rPr>
        <w:t>본 자료는 SW 품질교육을 위한 교육용 샘플이며, 저작권은 Synetics에 있습니다. 교육 과정 안에서 열람, 복제 및 실습 사용을 허용합니다. 과정 밖 배포, 공개 또는 상업적 이용은 Synetics의 사전 서면 승인을 받아야 합니다. © 2026 Synetics. All rights reserved.</w:t>
      </w:r>
    </w:p>
    <w:p>
      <w:r>
        <w:br w:type="page"/>
      </w:r>
    </w:p>
    <w:p>
      <w:pPr>
        <w:pStyle w:val="Heading1"/>
      </w:pPr>
      <w:r>
        <w:t>문서 통제</w:t>
      </w:r>
    </w:p>
    <w:p>
      <w:pPr>
        <w:spacing w:after="160"/>
        <w:ind w:left="198" w:right="113"/>
      </w:pPr>
      <w:r>
        <w:t>이 문서의 작성·검토·승인 책임과 베이스라인은 아래와 같다.</w:t>
      </w:r>
    </w:p>
    <w:p>
      <w:pPr>
        <w:pStyle w:val="Heading2"/>
      </w:pPr>
      <w:r>
        <w:t>변경 이력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Revision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변경일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작성 역할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변경 내용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검토 상태</w:t>
            </w:r>
          </w:p>
        </w:tc>
      </w:tr>
      <w:tr>
        <w:tc>
          <w:tcPr>
            <w:tcW w:type="dxa" w:w="1972"/>
          </w:tcPr>
          <w:p>
            <w:r>
              <w:t>0.1</w:t>
            </w:r>
          </w:p>
        </w:tc>
        <w:tc>
          <w:tcPr>
            <w:tcW w:type="dxa" w:w="1972"/>
          </w:tcPr>
          <w:p>
            <w:r>
              <w:t>2026-09-18</w:t>
            </w:r>
          </w:p>
        </w:tc>
        <w:tc>
          <w:tcPr>
            <w:tcW w:type="dxa" w:w="1972"/>
          </w:tcPr>
          <w:p>
            <w:r>
              <w:t>architecture-designer(AI)</w:t>
            </w:r>
          </w:p>
        </w:tc>
        <w:tc>
          <w:tcPr>
            <w:tcW w:type="dxa" w:w="1972"/>
          </w:tcPr>
          <w:p>
            <w:r>
              <w:t>Phase 1(SWR-005~021) 계층형+책임연쇄 아키텍처 초안 작성</w:t>
            </w:r>
          </w:p>
        </w:tc>
        <w:tc>
          <w:tcPr>
            <w:tcW w:type="dxa" w:w="1972"/>
          </w:tcPr>
          <w:p>
            <w:r>
              <w:t>사용자 검토 대기</w:t>
            </w:r>
          </w:p>
        </w:tc>
      </w:tr>
    </w:tbl>
    <w:p>
      <w:pPr>
        <w:pStyle w:val="Heading2"/>
      </w:pPr>
      <w:r>
        <w:t>작성 검토 승인 상태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구분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역할 또는 성명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상태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일자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증거 위치</w:t>
            </w:r>
          </w:p>
        </w:tc>
      </w:tr>
      <w:tr>
        <w:tc>
          <w:tcPr>
            <w:tcW w:type="dxa" w:w="1972"/>
          </w:tcPr>
          <w:p>
            <w:r>
              <w:t>작성</w:t>
            </w:r>
          </w:p>
        </w:tc>
        <w:tc>
          <w:tcPr>
            <w:tcW w:type="dxa" w:w="1972"/>
          </w:tcPr>
          <w:p>
            <w:r>
              <w:t>architecture-designer 서브에이전트</w:t>
            </w:r>
          </w:p>
        </w:tc>
        <w:tc>
          <w:tcPr>
            <w:tcW w:type="dxa" w:w="1972"/>
          </w:tcPr>
          <w:p>
            <w:r>
              <w:t>완료</w:t>
            </w:r>
          </w:p>
        </w:tc>
        <w:tc>
          <w:tcPr>
            <w:tcW w:type="dxa" w:w="1972"/>
          </w:tcPr>
          <w:p>
            <w:r>
              <w:t>2026-09-18</w:t>
            </w:r>
          </w:p>
        </w:tc>
        <w:tc>
          <w:tcPr>
            <w:tcW w:type="dxa" w:w="1972"/>
          </w:tcPr>
          <w:p>
            <w:r>
              <w:t>본 문서 v0.1</w:t>
            </w:r>
          </w:p>
        </w:tc>
      </w:tr>
      <w:tr>
        <w:tc>
          <w:tcPr>
            <w:tcW w:type="dxa" w:w="1972"/>
          </w:tcPr>
          <w:p>
            <w:r>
              <w:t>기술 검토</w:t>
            </w:r>
          </w:p>
        </w:tc>
        <w:tc>
          <w:tcPr>
            <w:tcW w:type="dxa" w:w="1972"/>
          </w:tcPr>
          <w:p>
            <w:r>
              <w:t>사용자(프로젝트 책임자)</w:t>
            </w:r>
          </w:p>
        </w:tc>
        <w:tc>
          <w:tcPr>
            <w:tcW w:type="dxa" w:w="1972"/>
          </w:tcPr>
          <w:p>
            <w:r>
              <w:t>대기</w:t>
            </w:r>
          </w:p>
        </w:tc>
        <w:tc>
          <w:tcPr>
            <w:tcW w:type="dxa" w:w="1972"/>
          </w:tcPr>
          <w:p>
            <w:r>
              <w:t>-</w:t>
            </w:r>
          </w:p>
        </w:tc>
        <w:tc>
          <w:tcPr>
            <w:tcW w:type="dxa" w:w="1972"/>
          </w:tcPr>
          <w:p>
            <w:r>
              <w:t>-</w:t>
            </w:r>
          </w:p>
        </w:tc>
      </w:tr>
    </w:tbl>
    <w:p>
      <w:pPr>
        <w:pStyle w:val="Heading2"/>
      </w:pPr>
      <w:r>
        <w:t>목차</w:t>
      </w:r>
    </w:p>
    <w:p>
      <w:pPr>
        <w:spacing w:after="160"/>
        <w:ind w:left="198" w:right="113"/>
      </w:pPr>
      <w:r>
        <w:t>아래는 이 문서의 목차이다.</w:t>
      </w:r>
    </w:p>
    <w:p>
      <w:pPr>
        <w:pStyle w:val="Heading1"/>
      </w:pPr>
      <w:r>
        <w:t>1. 목적 및 적용범위</w:t>
      </w:r>
    </w:p>
    <w:p>
      <w:pPr>
        <w:spacing w:after="160"/>
        <w:ind w:left="198" w:right="113"/>
      </w:pPr>
      <w:r>
        <w:t>이 문서의 목적, 적용범위, 적용 경계는 아래 1.1~1.3절과 같다.</w:t>
      </w:r>
    </w:p>
    <w:p>
      <w:pPr>
        <w:pStyle w:val="Heading2"/>
      </w:pPr>
      <w:r>
        <w:t>1.1 목적</w:t>
      </w:r>
    </w:p>
    <w:p>
      <w:pPr>
        <w:spacing w:after="160"/>
        <w:ind w:left="198" w:right="113"/>
      </w:pPr>
      <w:r>
        <w:t>SWR-001(Phase 1: SWR-005/006/007/008/009/013a/013b/021a/021b)의 안전 관련 SW 요구사항을 만족하는 소프트웨어 아키텍처를 정의하여, 상세설계(SWE.3)·구현·통합/시스템 시험의 근거로 삼는다.</w:t>
      </w:r>
    </w:p>
    <w:p>
      <w:pPr>
        <w:pStyle w:val="Heading2"/>
      </w:pPr>
      <w:r>
        <w:t>1.2 적용범위</w:t>
      </w:r>
    </w:p>
    <w:p>
      <w:pPr>
        <w:spacing w:after="160"/>
        <w:ind w:left="198" w:right="113"/>
      </w:pPr>
      <w:r>
        <w:t>Phase 1 범위(충돌 긴급해제, 접근위험 잠금유지, 입력 유효성검증, 센서고장 출력유지)의 논리 아키텍처. Phase 2·3에서 추가되는 운전자명령/자동잠금/상태표시/이력저장 컴포넌트는 이 문서의 이후 리비전에서 이 아키텍처를 확장하는 방식으로 추가된다(신규 작성 아님).</w:t>
      </w:r>
    </w:p>
    <w:p>
      <w:pPr>
        <w:pStyle w:val="Heading2"/>
      </w:pPr>
      <w:r>
        <w:t>1.3 적용 경계</w:t>
      </w:r>
    </w:p>
    <w:p>
      <w:pPr>
        <w:spacing w:after="160"/>
        <w:ind w:left="198" w:right="113"/>
      </w:pPr>
      <w:r>
        <w:t>SWR-001과 동일: HIL/실차/HW/Part 3 HARA/공식 인증 범위 밖. 이 아키텍처는 Python 3.14 PC/SIL 단일 프로세스를 전제로 하며, 실제 ECU/RTOS 배포 설계는 범위 밖이다.</w:t>
      </w:r>
    </w:p>
    <w:p>
      <w:pPr>
        <w:pStyle w:val="Heading1"/>
      </w:pPr>
      <w:r>
        <w:t>2. 아키텍처 설계 원칙</w:t>
      </w:r>
    </w:p>
    <w:p>
      <w:pPr>
        <w:spacing w:after="160"/>
        <w:ind w:left="198" w:right="113"/>
      </w:pPr>
      <w:r>
        <w:t>대안 비교 및 선정: 계층형+책임연쇄(A) / 포트-앤-어댑터(B) / 상태기계 기반(C) 3개 후보를 사용자에게 제시하였고, 2026-09-18 사용자가 후보 A(계층형 + 책임연쇄, Chain of Responsibility)를 선정하였다. 선정 근거: 요구사항이 "입력검증→우선순위판단→출력"의 뚜렷한 3단 흐름이며, Phase 2·3에서 판단 규칙이 계속 추가될 예정이라 책임연쇄에 Handler를 추가하는 방식이 가장 낮은 비용으로 확장된다(OCP).</w:t>
      </w:r>
    </w:p>
    <w:p>
      <w:r>
        <w:rPr>
          <w:b w:val="0"/>
        </w:rPr>
        <w:t>응집도: 각 컴포넌트는 단일 책임만 가진다(입력검증 / 우선순위별 판단 4종 / 출력발행). 결합도: 컴포넌트 간 통신은 §6의 인터페이스로만 이루어지며, Handler는 서로를 참조하지 않고 Arbiter만 이들을 오케스트레이션한다(순환 의존 없음).</w:t>
      </w:r>
    </w:p>
    <w:p>
      <w:r>
        <w:rPr>
          <w:b w:val="0"/>
        </w:rPr>
        <w:t>변경 유연성: Phase 2·3에서 예상되는 변동점(운전자명령, ISOFIX, 화재/과온/성인탑승, ignition-off)은 모두 새로운 IPriorityHandler 구현체 추가로 격리되며, 기존 Handler·Arbiter 코드는 수정하지 않는다.</w:t>
      </w:r>
    </w:p>
    <w:p>
      <w:r>
        <w:rPr>
          <w:b w:val="0"/>
        </w:rPr>
        <w:t>SOLID: SRP(각 Handler = OEM-SR 1개), OCP(Handler 추가로 확장), LSP(모든 Handler가 동일한 IPriorityHandler 계약 준수), ISP(IPriorityHandler는 단일 메서드의 좁은 인터페이스), DIP(Arbiter는 구체 Handler 클래스가 아니라 IPriorityHandler 추상화 목록에 생성자 주입으로 의존).</w:t>
      </w:r>
    </w:p>
    <w:p>
      <w:pPr>
        <w:pStyle w:val="Heading1"/>
      </w:pPr>
      <w:r>
        <w:t>3. 논리 아키텍처</w:t>
      </w:r>
    </w:p>
    <w:p>
      <w:pPr>
        <w:spacing w:after="160"/>
        <w:ind w:left="198" w:right="113"/>
      </w:pPr>
      <w:r>
        <w:t>논리 아키텍처(요소와 관계)는 아래 3.1~3.2절과 같다.</w:t>
      </w:r>
    </w:p>
    <w:p>
      <w:pPr>
        <w:pStyle w:val="Heading2"/>
      </w:pPr>
      <w:r>
        <w:t>3.1 아키텍처 요소</w:t>
      </w:r>
    </w:p>
    <w:p>
      <w:pPr>
        <w:spacing w:after="160"/>
        <w:ind w:left="198" w:right="113"/>
      </w:pPr>
      <w:r>
        <w:t>채택된 계층형+책임연쇄 아키텍처의 요소는 다음과 같다. CMP-002(Arbiter)와 CMP-003(Publisher)는 특정 요구사항 하나에 직접 할당되지 않는 구조/통합 컴포넌트이며, 9개 요구사항 전체의 판단·출력 경로를 구성한다(고아 컴포넌트 아님 — §12 요구사항 할당 참조).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</w:tcPr>
          <w:p>
            <w:r>
              <w:rPr>
                <w:b/>
              </w:rPr>
              <w:t>ID</w:t>
            </w:r>
          </w:p>
        </w:tc>
        <w:tc>
          <w:tcPr>
            <w:tcW w:type="dxa" w:w="1972"/>
          </w:tcPr>
          <w:p>
            <w:r>
              <w:rPr>
                <w:b/>
              </w:rPr>
              <w:t>명칭</w:t>
            </w:r>
          </w:p>
        </w:tc>
        <w:tc>
          <w:tcPr>
            <w:tcW w:type="dxa" w:w="1972"/>
          </w:tcPr>
          <w:p>
            <w:r>
              <w:rPr>
                <w:b/>
              </w:rPr>
              <w:t>목적</w:t>
            </w:r>
          </w:p>
        </w:tc>
        <w:tc>
          <w:tcPr>
            <w:tcW w:type="dxa" w:w="1972"/>
          </w:tcPr>
          <w:p>
            <w:r>
              <w:rPr>
                <w:b/>
              </w:rPr>
              <w:t>제공 기능</w:t>
            </w:r>
          </w:p>
        </w:tc>
        <w:tc>
          <w:tcPr>
            <w:tcW w:type="dxa" w:w="1972"/>
          </w:tcPr>
          <w:p>
            <w:r>
              <w:rPr>
                <w:b/>
              </w:rPr>
              <w:t>소유 책임</w:t>
            </w:r>
          </w:p>
        </w:tc>
      </w:tr>
      <w:tr>
        <w:tc>
          <w:tcPr>
            <w:tcW w:type="dxa" w:w="1972"/>
          </w:tcPr>
          <w:p>
            <w:r>
              <w:t>CMP-001</w:t>
            </w:r>
          </w:p>
        </w:tc>
        <w:tc>
          <w:tcPr>
            <w:tcW w:type="dxa" w:w="1972"/>
          </w:tcPr>
          <w:p>
            <w:r>
              <w:t>InputValidator</w:t>
            </w:r>
          </w:p>
        </w:tc>
        <w:tc>
          <w:tcPr>
            <w:tcW w:type="dxa" w:w="1972"/>
          </w:tcPr>
          <w:p>
            <w:r>
              <w:t>안전 입력 검증</w:t>
            </w:r>
          </w:p>
        </w:tc>
        <w:tc>
          <w:tcPr>
            <w:tcW w:type="dxa" w:w="1972"/>
          </w:tcPr>
          <w:p>
            <w:r>
              <w:t>getValidatedSignal()</w:t>
            </w:r>
          </w:p>
        </w:tc>
        <w:tc>
          <w:tcPr>
            <w:tcW w:type="dxa" w:w="1972"/>
          </w:tcPr>
          <w:p>
            <w:r>
              <w:t>형식/범위 검증(SWR-013b), freshness 검사 및 DEGRADED 판정(SWR-013a)</w:t>
            </w:r>
          </w:p>
        </w:tc>
      </w:tr>
      <w:tr>
        <w:tc>
          <w:tcPr>
            <w:tcW w:type="dxa" w:w="1972"/>
          </w:tcPr>
          <w:p>
            <w:r>
              <w:t>CMP-002</w:t>
            </w:r>
          </w:p>
        </w:tc>
        <w:tc>
          <w:tcPr>
            <w:tcW w:type="dxa" w:w="1972"/>
          </w:tcPr>
          <w:p>
            <w:r>
              <w:t>DoorLockArbiter</w:t>
            </w:r>
          </w:p>
        </w:tc>
        <w:tc>
          <w:tcPr>
            <w:tcW w:type="dxa" w:w="1972"/>
          </w:tcPr>
          <w:p>
            <w:r>
              <w:t>우선순위 조정(오케스트레이션)</w:t>
            </w:r>
          </w:p>
        </w:tc>
        <w:tc>
          <w:tcPr>
            <w:tcW w:type="dxa" w:w="1972"/>
          </w:tcPr>
          <w:p>
            <w:r>
              <w:t>evaluate()</w:t>
            </w:r>
          </w:p>
        </w:tc>
        <w:tc>
          <w:tcPr>
            <w:tcW w:type="dxa" w:w="1972"/>
          </w:tcPr>
          <w:p>
            <w:r>
              <w:t>Handler 체인 순서 관리, 최종 LockDecision 확정. 특정 SWR에 직접 할당되지 않는 구조적 컴포넌트(모든 판단의 조립 경로).</w:t>
            </w:r>
          </w:p>
        </w:tc>
      </w:tr>
      <w:tr>
        <w:tc>
          <w:tcPr>
            <w:tcW w:type="dxa" w:w="1972"/>
          </w:tcPr>
          <w:p>
            <w:r>
              <w:t>CMP-002a</w:t>
            </w:r>
          </w:p>
        </w:tc>
        <w:tc>
          <w:tcPr>
            <w:tcW w:type="dxa" w:w="1972"/>
          </w:tcPr>
          <w:p>
            <w:r>
              <w:t>CrashReleaseHandler</w:t>
            </w:r>
          </w:p>
        </w:tc>
        <w:tc>
          <w:tcPr>
            <w:tcW w:type="dxa" w:w="1972"/>
          </w:tcPr>
          <w:p>
            <w:r>
              <w:t>충돌 긴급해제 판단</w:t>
            </w:r>
          </w:p>
        </w:tc>
        <w:tc>
          <w:tcPr>
            <w:tcW w:type="dxa" w:w="1972"/>
          </w:tcPr>
          <w:p>
            <w:r>
              <w:t>tryHandle()</w:t>
            </w:r>
          </w:p>
        </w:tc>
        <w:tc>
          <w:tcPr>
            <w:tcW w:type="dxa" w:w="1972"/>
          </w:tcPr>
          <w:p>
            <w:r>
              <w:t>SWR-007, SWR-008</w:t>
            </w:r>
          </w:p>
        </w:tc>
      </w:tr>
      <w:tr>
        <w:tc>
          <w:tcPr>
            <w:tcW w:type="dxa" w:w="1972"/>
          </w:tcPr>
          <w:p>
            <w:r>
              <w:t>CMP-002b</w:t>
            </w:r>
          </w:p>
        </w:tc>
        <w:tc>
          <w:tcPr>
            <w:tcW w:type="dxa" w:w="1972"/>
          </w:tcPr>
          <w:p>
            <w:r>
              <w:t>SensorFaultHandler</w:t>
            </w:r>
          </w:p>
        </w:tc>
        <w:tc>
          <w:tcPr>
            <w:tcW w:type="dxa" w:w="1972"/>
          </w:tcPr>
          <w:p>
            <w:r>
              <w:t>센서고장 홀드 판단</w:t>
            </w:r>
          </w:p>
        </w:tc>
        <w:tc>
          <w:tcPr>
            <w:tcW w:type="dxa" w:w="1972"/>
          </w:tcPr>
          <w:p>
            <w:r>
              <w:t>tryHandle()</w:t>
            </w:r>
          </w:p>
        </w:tc>
        <w:tc>
          <w:tcPr>
            <w:tcW w:type="dxa" w:w="1972"/>
          </w:tcPr>
          <w:p>
            <w:r>
              <w:t>SWR-021a, SWR-021b</w:t>
            </w:r>
          </w:p>
        </w:tc>
      </w:tr>
      <w:tr>
        <w:tc>
          <w:tcPr>
            <w:tcW w:type="dxa" w:w="1972"/>
          </w:tcPr>
          <w:p>
            <w:r>
              <w:t>CMP-002c</w:t>
            </w:r>
          </w:p>
        </w:tc>
        <w:tc>
          <w:tcPr>
            <w:tcW w:type="dxa" w:w="1972"/>
          </w:tcPr>
          <w:p>
            <w:r>
              <w:t>ApproachRiskHandler</w:t>
            </w:r>
          </w:p>
        </w:tc>
        <w:tc>
          <w:tcPr>
            <w:tcW w:type="dxa" w:w="1972"/>
          </w:tcPr>
          <w:p>
            <w:r>
              <w:t>접근위험 잠금 판단</w:t>
            </w:r>
          </w:p>
        </w:tc>
        <w:tc>
          <w:tcPr>
            <w:tcW w:type="dxa" w:w="1972"/>
          </w:tcPr>
          <w:p>
            <w:r>
              <w:t>tryHandle()</w:t>
            </w:r>
          </w:p>
        </w:tc>
        <w:tc>
          <w:tcPr>
            <w:tcW w:type="dxa" w:w="1972"/>
          </w:tcPr>
          <w:p>
            <w:r>
              <w:t>SWR-005, SWR-006, SWR-009</w:t>
            </w:r>
          </w:p>
        </w:tc>
      </w:tr>
      <w:tr>
        <w:tc>
          <w:tcPr>
            <w:tcW w:type="dxa" w:w="1972"/>
          </w:tcPr>
          <w:p>
            <w:r>
              <w:t>CMP-002d</w:t>
            </w:r>
          </w:p>
        </w:tc>
        <w:tc>
          <w:tcPr>
            <w:tcW w:type="dxa" w:w="1972"/>
          </w:tcPr>
          <w:p>
            <w:r>
              <w:t>DefaultHandler</w:t>
            </w:r>
          </w:p>
        </w:tc>
        <w:tc>
          <w:tcPr>
            <w:tcW w:type="dxa" w:w="1972"/>
          </w:tcPr>
          <w:p>
            <w:r>
              <w:t>기본(폴백) 판단</w:t>
            </w:r>
          </w:p>
        </w:tc>
        <w:tc>
          <w:tcPr>
            <w:tcW w:type="dxa" w:w="1972"/>
          </w:tcPr>
          <w:p>
            <w:r>
              <w:t>tryHandle()</w:t>
            </w:r>
          </w:p>
        </w:tc>
        <w:tc>
          <w:tcPr>
            <w:tcW w:type="dxa" w:w="1972"/>
          </w:tcPr>
          <w:p>
            <w:r>
              <w:t>위 3개 미해당 시 직전 출력 유지(설계 가정 — 명시적 OEM 요구 없음, §9 참조)</w:t>
            </w:r>
          </w:p>
        </w:tc>
      </w:tr>
      <w:tr>
        <w:tc>
          <w:tcPr>
            <w:tcW w:type="dxa" w:w="1972"/>
          </w:tcPr>
          <w:p>
            <w:r>
              <w:t>CMP-003</w:t>
            </w:r>
          </w:p>
        </w:tc>
        <w:tc>
          <w:tcPr>
            <w:tcW w:type="dxa" w:w="1972"/>
          </w:tcPr>
          <w:p>
            <w:r>
              <w:t>OutputPublisher</w:t>
            </w:r>
          </w:p>
        </w:tc>
        <w:tc>
          <w:tcPr>
            <w:tcW w:type="dxa" w:w="1972"/>
          </w:tcPr>
          <w:p>
            <w:r>
              <w:t>출력 발행</w:t>
            </w:r>
          </w:p>
        </w:tc>
        <w:tc>
          <w:tcPr>
            <w:tcW w:type="dxa" w:w="1972"/>
          </w:tcPr>
          <w:p>
            <w:r>
              <w:t>publish()</w:t>
            </w:r>
          </w:p>
        </w:tc>
        <w:tc>
          <w:tcPr>
            <w:tcW w:type="dxa" w:w="1972"/>
          </w:tcPr>
          <w:p>
            <w:r>
              <w:t>좌/우 출력 및 시스템상태를 Actuator/상태 인터페이스로 전달. 특정 SWR에 직접 할당되지 않는 구조적 컴포넌트.</w:t>
            </w:r>
          </w:p>
        </w:tc>
      </w:tr>
    </w:tbl>
    <w:p>
      <w:pPr>
        <w:pStyle w:val="Heading2"/>
      </w:pPr>
      <w:r>
        <w:t>3.2 관계와 제약</w:t>
      </w:r>
    </w:p>
    <w:p>
      <w:pPr>
        <w:spacing w:after="160"/>
        <w:ind w:left="198" w:right="113"/>
      </w:pPr>
      <w:r>
        <w:t>의존 방향(단방향): CMP-002(Arbiter) → CMP-001(Validator, 조회), CMP-002 → CMP-002a/b/c/d(Handler, IPriorityHandler 인터페이스로 호출), CMP-002 → CMP-003(Publisher, 발행). Handler(CMP-002a~d)는 서로를 참조하지 않으며, Validator·Publisher의 존재도 알지 못한다(입력은 Arbiter가 전달, 출력은 Arbiter가 수집).</w:t>
      </w:r>
    </w:p>
    <w:p>
      <w:r>
        <w:rPr>
          <w:b w:val="0"/>
        </w:rPr>
        <w:t>금지된 결합: Handler가 다른 Handler의 내부 상태에 접근하는 것, Arbiter 이외의 컴포넌트가 Handler 호출 순서를 알거나 의존하는 것, 전역 변수·공유 가변 상태를 통한 암묵적 통신. 순환 의존 없음(§5).</w:t>
      </w:r>
    </w:p>
    <w:p>
      <w:pPr>
        <w:pStyle w:val="Heading1"/>
      </w:pPr>
      <w:r>
        <w:t>4. 컴포넌트 책임</w:t>
      </w:r>
    </w:p>
    <w:p>
      <w:pPr>
        <w:spacing w:after="160"/>
        <w:ind w:left="198" w:right="113"/>
      </w:pPr>
      <w:r>
        <w:t>각 컴포넌트의 입력/출력/상태/오류 처리는 다음과 같다.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43"/>
        <w:gridCol w:w="1643"/>
        <w:gridCol w:w="1643"/>
        <w:gridCol w:w="1643"/>
        <w:gridCol w:w="1643"/>
        <w:gridCol w:w="1643"/>
      </w:tblGrid>
      <w:tr>
        <w:tc>
          <w:tcPr>
            <w:tcW w:type="dxa" w:w="1643"/>
          </w:tcPr>
          <w:p>
            <w:r>
              <w:rPr>
                <w:b/>
              </w:rPr>
              <w:t>컴포넌트</w:t>
            </w:r>
          </w:p>
        </w:tc>
        <w:tc>
          <w:tcPr>
            <w:tcW w:type="dxa" w:w="1643"/>
          </w:tcPr>
          <w:p>
            <w:r>
              <w:rPr>
                <w:b/>
              </w:rPr>
              <w:t>입력</w:t>
            </w:r>
          </w:p>
        </w:tc>
        <w:tc>
          <w:tcPr>
            <w:tcW w:type="dxa" w:w="1643"/>
          </w:tcPr>
          <w:p>
            <w:r>
              <w:rPr>
                <w:b/>
              </w:rPr>
              <w:t>출력</w:t>
            </w:r>
          </w:p>
        </w:tc>
        <w:tc>
          <w:tcPr>
            <w:tcW w:type="dxa" w:w="1643"/>
          </w:tcPr>
          <w:p>
            <w:r>
              <w:rPr>
                <w:b/>
              </w:rPr>
              <w:t>상태 보유</w:t>
            </w:r>
          </w:p>
        </w:tc>
        <w:tc>
          <w:tcPr>
            <w:tcW w:type="dxa" w:w="1643"/>
          </w:tcPr>
          <w:p>
            <w:r>
              <w:rPr>
                <w:b/>
              </w:rPr>
              <w:t>오류 처리</w:t>
            </w:r>
          </w:p>
        </w:tc>
        <w:tc>
          <w:tcPr>
            <w:tcW w:type="dxa" w:w="1643"/>
          </w:tcPr>
          <w:p>
            <w:r>
              <w:rPr>
                <w:b/>
              </w:rPr>
              <w:t>할당 요구사항</w:t>
            </w:r>
          </w:p>
        </w:tc>
      </w:tr>
      <w:tr>
        <w:tc>
          <w:tcPr>
            <w:tcW w:type="dxa" w:w="1643"/>
          </w:tcPr>
          <w:p>
            <w:r>
              <w:t>CMP-001 InputValidator</w:t>
            </w:r>
          </w:p>
        </w:tc>
        <w:tc>
          <w:tcPr>
            <w:tcW w:type="dxa" w:w="1643"/>
          </w:tcPr>
          <w:p>
            <w:r>
              <w:t>raw VehicleSignalSnapshot(crash_status, approach_risk_left/right, sensor_fault, 각 필드 timestamp)</w:t>
            </w:r>
          </w:p>
        </w:tc>
        <w:tc>
          <w:tcPr>
            <w:tcW w:type="dxa" w:w="1643"/>
          </w:tcPr>
          <w:p>
            <w:r>
              <w:t>ValidatedSignalSnapshot(필드별 값+validity), system_state_hint(NORMAL/DEGRADED)</w:t>
            </w:r>
          </w:p>
        </w:tc>
        <w:tc>
          <w:tcPr>
            <w:tcW w:type="dxa" w:w="1643"/>
          </w:tcPr>
          <w:p>
            <w:r>
              <w:t>직전 수신 시각(freshness 계산용)</w:t>
            </w:r>
          </w:p>
        </w:tc>
        <w:tc>
          <w:tcPr>
            <w:tcW w:type="dxa" w:w="1643"/>
          </w:tcPr>
          <w:p>
            <w:r>
              <w:t>형식/범위 오류 필드는 validity=false로 표시(예외 던지지 않음)</w:t>
            </w:r>
          </w:p>
        </w:tc>
        <w:tc>
          <w:tcPr>
            <w:tcW w:type="dxa" w:w="1643"/>
          </w:tcPr>
          <w:p>
            <w:r>
              <w:t>SWR-013a, SWR-013b</w:t>
            </w:r>
          </w:p>
        </w:tc>
      </w:tr>
      <w:tr>
        <w:tc>
          <w:tcPr>
            <w:tcW w:type="dxa" w:w="1643"/>
          </w:tcPr>
          <w:p>
            <w:r>
              <w:t>CMP-002 DoorLockArbiter</w:t>
            </w:r>
          </w:p>
        </w:tc>
        <w:tc>
          <w:tcPr>
            <w:tcW w:type="dxa" w:w="1643"/>
          </w:tcPr>
          <w:p>
            <w:r>
              <w:t>ValidatedSignalSnapshot, 직전 LockDecision</w:t>
            </w:r>
          </w:p>
        </w:tc>
        <w:tc>
          <w:tcPr>
            <w:tcW w:type="dxa" w:w="1643"/>
          </w:tcPr>
          <w:p>
            <w:r>
              <w:t>확정 LockDecision(좌/우 LOCK|RELEASE, 시스템상태, reasonCode)</w:t>
            </w:r>
          </w:p>
        </w:tc>
        <w:tc>
          <w:tcPr>
            <w:tcW w:type="dxa" w:w="1643"/>
          </w:tcPr>
          <w:p>
            <w:r>
              <w:t>직전 확정 LockDecision(다음 평가주기 입력으로 재사용)</w:t>
            </w:r>
          </w:p>
        </w:tc>
        <w:tc>
          <w:tcPr>
            <w:tcW w:type="dxa" w:w="1643"/>
          </w:tcPr>
          <w:p>
            <w:r>
              <w:t>Handler 예외 발생 시 해당 Handler는 미해당(not-handled)으로 간주하고 다음 Handler로 진행(안전 폴백)</w:t>
            </w:r>
          </w:p>
        </w:tc>
        <w:tc>
          <w:tcPr>
            <w:tcW w:type="dxa" w:w="1643"/>
          </w:tcPr>
          <w:p>
            <w:r>
              <w:t>(구조 컴포넌트 — §3.1 참조)</w:t>
            </w:r>
          </w:p>
        </w:tc>
      </w:tr>
      <w:tr>
        <w:tc>
          <w:tcPr>
            <w:tcW w:type="dxa" w:w="1643"/>
          </w:tcPr>
          <w:p>
            <w:r>
              <w:t>CMP-002a CrashReleaseHandler</w:t>
            </w:r>
          </w:p>
        </w:tc>
        <w:tc>
          <w:tcPr>
            <w:tcW w:type="dxa" w:w="1643"/>
          </w:tcPr>
          <w:p>
            <w:r>
              <w:t>ValidatedSignalSnapshot</w:t>
            </w:r>
          </w:p>
        </w:tc>
        <w:tc>
          <w:tcPr>
            <w:tcW w:type="dxa" w:w="1643"/>
          </w:tcPr>
          <w:p>
            <w:r>
              <w:t>HandlerResult(handled, LockDecision, reasonCode) 또는 미해당</w:t>
            </w:r>
          </w:p>
        </w:tc>
        <w:tc>
          <w:tcPr>
            <w:tcW w:type="dxa" w:w="1643"/>
          </w:tcPr>
          <w:p>
            <w:r>
              <w:t>없음(무상태)</w:t>
            </w:r>
          </w:p>
        </w:tc>
        <w:tc>
          <w:tcPr>
            <w:tcW w:type="dxa" w:w="1643"/>
          </w:tcPr>
          <w:p>
            <w:r>
              <w:t>해당 없음(판단 로직만)</w:t>
            </w:r>
          </w:p>
        </w:tc>
        <w:tc>
          <w:tcPr>
            <w:tcW w:type="dxa" w:w="1643"/>
          </w:tcPr>
          <w:p>
            <w:r>
              <w:t>SWR-007, SWR-008</w:t>
            </w:r>
          </w:p>
        </w:tc>
      </w:tr>
      <w:tr>
        <w:tc>
          <w:tcPr>
            <w:tcW w:type="dxa" w:w="1643"/>
          </w:tcPr>
          <w:p>
            <w:r>
              <w:t>CMP-002b SensorFaultHandler</w:t>
            </w:r>
          </w:p>
        </w:tc>
        <w:tc>
          <w:tcPr>
            <w:tcW w:type="dxa" w:w="1643"/>
          </w:tcPr>
          <w:p>
            <w:r>
              <w:t>ValidatedSignalSnapshot, 직전 LockDecision</w:t>
            </w:r>
          </w:p>
        </w:tc>
        <w:tc>
          <w:tcPr>
            <w:tcW w:type="dxa" w:w="1643"/>
          </w:tcPr>
          <w:p>
            <w:r>
              <w:t>HandlerResult 또는 미해당</w:t>
            </w:r>
          </w:p>
        </w:tc>
        <w:tc>
          <w:tcPr>
            <w:tcW w:type="dxa" w:w="1643"/>
          </w:tcPr>
          <w:p>
            <w:r>
              <w:t>없음(무상태, 직전 LockDecision은 인자로 전달받음)</w:t>
            </w:r>
          </w:p>
        </w:tc>
        <w:tc>
          <w:tcPr>
            <w:tcW w:type="dxa" w:w="1643"/>
          </w:tcPr>
          <w:p>
            <w:r>
              <w:t>해당 없음</w:t>
            </w:r>
          </w:p>
        </w:tc>
        <w:tc>
          <w:tcPr>
            <w:tcW w:type="dxa" w:w="1643"/>
          </w:tcPr>
          <w:p>
            <w:r>
              <w:t>SWR-021a, SWR-021b</w:t>
            </w:r>
          </w:p>
        </w:tc>
      </w:tr>
      <w:tr>
        <w:tc>
          <w:tcPr>
            <w:tcW w:type="dxa" w:w="1643"/>
          </w:tcPr>
          <w:p>
            <w:r>
              <w:t>CMP-002c ApproachRiskHandler</w:t>
            </w:r>
          </w:p>
        </w:tc>
        <w:tc>
          <w:tcPr>
            <w:tcW w:type="dxa" w:w="1643"/>
          </w:tcPr>
          <w:p>
            <w:r>
              <w:t>ValidatedSignalSnapshot</w:t>
            </w:r>
          </w:p>
        </w:tc>
        <w:tc>
          <w:tcPr>
            <w:tcW w:type="dxa" w:w="1643"/>
          </w:tcPr>
          <w:p>
            <w:r>
              <w:t>HandlerResult 또는 미해당</w:t>
            </w:r>
          </w:p>
        </w:tc>
        <w:tc>
          <w:tcPr>
            <w:tcW w:type="dxa" w:w="1643"/>
          </w:tcPr>
          <w:p>
            <w:r>
              <w:t>없음(무상태)</w:t>
            </w:r>
          </w:p>
        </w:tc>
        <w:tc>
          <w:tcPr>
            <w:tcW w:type="dxa" w:w="1643"/>
          </w:tcPr>
          <w:p>
            <w:r>
              <w:t>해당 없음</w:t>
            </w:r>
          </w:p>
        </w:tc>
        <w:tc>
          <w:tcPr>
            <w:tcW w:type="dxa" w:w="1643"/>
          </w:tcPr>
          <w:p>
            <w:r>
              <w:t>SWR-005, SWR-006, SWR-009</w:t>
            </w:r>
          </w:p>
        </w:tc>
      </w:tr>
      <w:tr>
        <w:tc>
          <w:tcPr>
            <w:tcW w:type="dxa" w:w="1643"/>
          </w:tcPr>
          <w:p>
            <w:r>
              <w:t>CMP-002d DefaultHandler</w:t>
            </w:r>
          </w:p>
        </w:tc>
        <w:tc>
          <w:tcPr>
            <w:tcW w:type="dxa" w:w="1643"/>
          </w:tcPr>
          <w:p>
            <w:r>
              <w:t>ValidatedSignalSnapshot, 직전 LockDecision</w:t>
            </w:r>
          </w:p>
        </w:tc>
        <w:tc>
          <w:tcPr>
            <w:tcW w:type="dxa" w:w="1643"/>
          </w:tcPr>
          <w:p>
            <w:r>
              <w:t>HandlerResult(항상 handled=true)</w:t>
            </w:r>
          </w:p>
        </w:tc>
        <w:tc>
          <w:tcPr>
            <w:tcW w:type="dxa" w:w="1643"/>
          </w:tcPr>
          <w:p>
            <w:r>
              <w:t>없음</w:t>
            </w:r>
          </w:p>
        </w:tc>
        <w:tc>
          <w:tcPr>
            <w:tcW w:type="dxa" w:w="1643"/>
          </w:tcPr>
          <w:p>
            <w:r>
              <w:t>해당 없음</w:t>
            </w:r>
          </w:p>
        </w:tc>
        <w:tc>
          <w:tcPr>
            <w:tcW w:type="dxa" w:w="1643"/>
          </w:tcPr>
          <w:p>
            <w:r>
              <w:t>(설계 가정 — §9)</w:t>
            </w:r>
          </w:p>
        </w:tc>
      </w:tr>
      <w:tr>
        <w:tc>
          <w:tcPr>
            <w:tcW w:type="dxa" w:w="1643"/>
          </w:tcPr>
          <w:p>
            <w:r>
              <w:t>CMP-003 OutputPublisher</w:t>
            </w:r>
          </w:p>
        </w:tc>
        <w:tc>
          <w:tcPr>
            <w:tcW w:type="dxa" w:w="1643"/>
          </w:tcPr>
          <w:p>
            <w:r>
              <w:t>확정 LockDecision</w:t>
            </w:r>
          </w:p>
        </w:tc>
        <w:tc>
          <w:tcPr>
            <w:tcW w:type="dxa" w:w="1643"/>
          </w:tcPr>
          <w:p>
            <w:r>
              <w:t>OEM-IF-005(Actuator) 갱신 신호</w:t>
            </w:r>
          </w:p>
        </w:tc>
        <w:tc>
          <w:tcPr>
            <w:tcW w:type="dxa" w:w="1643"/>
          </w:tcPr>
          <w:p>
            <w:r>
              <w:t>없음</w:t>
            </w:r>
          </w:p>
        </w:tc>
        <w:tc>
          <w:tcPr>
            <w:tcW w:type="dxa" w:w="1643"/>
          </w:tcPr>
          <w:p>
            <w:r>
              <w:t>발행 실패는 로깅 후 다음 평가주기 재시도(차단하지 않음)</w:t>
            </w:r>
          </w:p>
        </w:tc>
        <w:tc>
          <w:tcPr>
            <w:tcW w:type="dxa" w:w="1643"/>
          </w:tcPr>
          <w:p>
            <w:r>
              <w:t>(구조 컴포넌트 — §3.1 참조)</w:t>
            </w:r>
          </w:p>
        </w:tc>
      </w:tr>
    </w:tbl>
    <w:p>
      <w:pPr>
        <w:pStyle w:val="Heading1"/>
      </w:pPr>
      <w:r>
        <w:t>5. 정적 의존성</w:t>
      </w:r>
    </w:p>
    <w:p>
      <w:pPr>
        <w:spacing w:after="160"/>
        <w:ind w:left="198" w:right="113"/>
      </w:pPr>
      <w:r>
        <w:t>의존 그래프: CMP-002 → {CMP-001, CMP-002a, CMP-002b, CMP-002c, CMP-002d, CMP-003}. CMP-001·CMP-002a~d·CMP-003는 서로 의존하지 않는 리프(leaf) 컴포넌트이다.</w:t>
      </w:r>
    </w:p>
    <w:p>
      <w:r>
        <w:rPr>
          <w:b w:val="0"/>
        </w:rPr>
        <w:t>순환 의존 없음: Handler(CMP-002a~d)가 Arbiter(CMP-002)를 역참조하지 않으며, Validator·Publisher도 Arbiter를 역참조하지 않는다(단방향 조립). 순환 방지 기준: 어떤 리프 컴포넌트도 CMP-002를 import/참조하지 않는다.</w:t>
      </w:r>
    </w:p>
    <w:p>
      <w:pPr>
        <w:pStyle w:val="Heading1"/>
      </w:pPr>
      <w:r>
        <w:t>6. 인터페이스 명세</w:t>
      </w:r>
    </w:p>
    <w:p>
      <w:pPr>
        <w:spacing w:after="160"/>
        <w:ind w:left="198" w:right="113"/>
      </w:pPr>
      <w:r>
        <w:t>인터페이스 명세는 아래 6.1(내부)~6.2(외부)절과 같다.</w:t>
      </w:r>
    </w:p>
    <w:p>
      <w:pPr>
        <w:pStyle w:val="Heading2"/>
      </w:pPr>
      <w:r>
        <w:t>6.1 내부 인터페이스</w:t>
      </w:r>
    </w:p>
    <w:p>
      <w:pPr>
        <w:spacing w:after="160"/>
        <w:ind w:left="198" w:right="113"/>
      </w:pPr>
      <w:r>
        <w:t>컴포넌트 간 통신은 아래 3개 인터페이스로만 이루어진다(직접 필드 접근·전역 상태 공유 금지).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2"/>
        <w:gridCol w:w="1232"/>
        <w:gridCol w:w="1232"/>
        <w:gridCol w:w="1232"/>
        <w:gridCol w:w="1232"/>
        <w:gridCol w:w="1232"/>
        <w:gridCol w:w="1232"/>
        <w:gridCol w:w="1232"/>
      </w:tblGrid>
      <w:tr>
        <w:tc>
          <w:tcPr>
            <w:tcW w:type="dxa" w:w="1232"/>
          </w:tcPr>
          <w:p>
            <w:r>
              <w:rPr>
                <w:b/>
              </w:rPr>
              <w:t>인터페이스 ID</w:t>
            </w:r>
          </w:p>
        </w:tc>
        <w:tc>
          <w:tcPr>
            <w:tcW w:type="dxa" w:w="1232"/>
          </w:tcPr>
          <w:p>
            <w:r>
              <w:rPr>
                <w:b/>
              </w:rPr>
              <w:t>제공자</w:t>
            </w:r>
          </w:p>
        </w:tc>
        <w:tc>
          <w:tcPr>
            <w:tcW w:type="dxa" w:w="1232"/>
          </w:tcPr>
          <w:p>
            <w:r>
              <w:rPr>
                <w:b/>
              </w:rPr>
              <w:t>사용자</w:t>
            </w:r>
          </w:p>
        </w:tc>
        <w:tc>
          <w:tcPr>
            <w:tcW w:type="dxa" w:w="1232"/>
          </w:tcPr>
          <w:p>
            <w:r>
              <w:rPr>
                <w:b/>
              </w:rPr>
              <w:t>오퍼레이션</w:t>
            </w:r>
          </w:p>
        </w:tc>
        <w:tc>
          <w:tcPr>
            <w:tcW w:type="dxa" w:w="1232"/>
          </w:tcPr>
          <w:p>
            <w:r>
              <w:rPr>
                <w:b/>
              </w:rPr>
              <w:t>사전조건</w:t>
            </w:r>
          </w:p>
        </w:tc>
        <w:tc>
          <w:tcPr>
            <w:tcW w:type="dxa" w:w="1232"/>
          </w:tcPr>
          <w:p>
            <w:r>
              <w:rPr>
                <w:b/>
              </w:rPr>
              <w:t>사후조건</w:t>
            </w:r>
          </w:p>
        </w:tc>
        <w:tc>
          <w:tcPr>
            <w:tcW w:type="dxa" w:w="1232"/>
          </w:tcPr>
          <w:p>
            <w:r>
              <w:rPr>
                <w:b/>
              </w:rPr>
              <w:t>오류 처리</w:t>
            </w:r>
          </w:p>
        </w:tc>
        <w:tc>
          <w:tcPr>
            <w:tcW w:type="dxa" w:w="1232"/>
          </w:tcPr>
          <w:p>
            <w:r>
              <w:rPr>
                <w:b/>
              </w:rPr>
              <w:t>동기/타이밍</w:t>
            </w:r>
          </w:p>
        </w:tc>
      </w:tr>
      <w:tr>
        <w:tc>
          <w:tcPr>
            <w:tcW w:type="dxa" w:w="1232"/>
          </w:tcPr>
          <w:p>
            <w:r>
              <w:t>IF-INT-001 IValidatedSignalProvider</w:t>
            </w:r>
          </w:p>
        </w:tc>
        <w:tc>
          <w:tcPr>
            <w:tcW w:type="dxa" w:w="1232"/>
          </w:tcPr>
          <w:p>
            <w:r>
              <w:t>CMP-001</w:t>
            </w:r>
          </w:p>
        </w:tc>
        <w:tc>
          <w:tcPr>
            <w:tcW w:type="dxa" w:w="1232"/>
          </w:tcPr>
          <w:p>
            <w:r>
              <w:t>CMP-002</w:t>
            </w:r>
          </w:p>
        </w:tc>
        <w:tc>
          <w:tcPr>
            <w:tcW w:type="dxa" w:w="1232"/>
          </w:tcPr>
          <w:p>
            <w:r>
              <w:t>getValidatedSignal() -&gt; ValidatedSignalSnapshot</w:t>
            </w:r>
          </w:p>
        </w:tc>
        <w:tc>
          <w:tcPr>
            <w:tcW w:type="dxa" w:w="1232"/>
          </w:tcPr>
          <w:p>
            <w:r>
              <w:t>매 평가주기 1회 호출</w:t>
            </w:r>
          </w:p>
        </w:tc>
        <w:tc>
          <w:tcPr>
            <w:tcW w:type="dxa" w:w="1232"/>
          </w:tcPr>
          <w:p>
            <w:r>
              <w:t>가장 최근 값 반환. freshness 200ms 초과 필드는 validity=false, system_state_hint=DEGRADED</w:t>
            </w:r>
          </w:p>
        </w:tc>
        <w:tc>
          <w:tcPr>
            <w:tcW w:type="dxa" w:w="1232"/>
          </w:tcPr>
          <w:p>
            <w:r>
              <w:t>예외 없음(무효 데이터는 validity 플래그로 표현)</w:t>
            </w:r>
          </w:p>
        </w:tc>
        <w:tc>
          <w:tcPr>
            <w:tcW w:type="dxa" w:w="1232"/>
          </w:tcPr>
          <w:p>
            <w:r>
              <w:t>동기, 평가주기 예산(§13) 내 완료</w:t>
            </w:r>
          </w:p>
        </w:tc>
      </w:tr>
      <w:tr>
        <w:tc>
          <w:tcPr>
            <w:tcW w:type="dxa" w:w="1232"/>
          </w:tcPr>
          <w:p>
            <w:r>
              <w:t>IF-INT-002 IPriorityHandler</w:t>
            </w:r>
          </w:p>
        </w:tc>
        <w:tc>
          <w:tcPr>
            <w:tcW w:type="dxa" w:w="1232"/>
          </w:tcPr>
          <w:p>
            <w:r>
              <w:t>CMP-002a/b/c/d</w:t>
            </w:r>
          </w:p>
        </w:tc>
        <w:tc>
          <w:tcPr>
            <w:tcW w:type="dxa" w:w="1232"/>
          </w:tcPr>
          <w:p>
            <w:r>
              <w:t>CMP-002</w:t>
            </w:r>
          </w:p>
        </w:tc>
        <w:tc>
          <w:tcPr>
            <w:tcW w:type="dxa" w:w="1232"/>
          </w:tcPr>
          <w:p>
            <w:r>
              <w:t>tryHandle(signal, previousDecision) -&gt; HandlerResult</w:t>
            </w:r>
          </w:p>
        </w:tc>
        <w:tc>
          <w:tcPr>
            <w:tcW w:type="dxa" w:w="1232"/>
          </w:tcPr>
          <w:p>
            <w:r>
              <w:t>signal은 CMP-001이 검증한 것이어야 함</w:t>
            </w:r>
          </w:p>
        </w:tc>
        <w:tc>
          <w:tcPr>
            <w:tcW w:type="dxa" w:w="1232"/>
          </w:tcPr>
          <w:p>
            <w:r>
              <w:t>handled=true면 LockDecision·reasonCode 완전 명시, false면 부작용 없음(다음 Handler로 위임)</w:t>
            </w:r>
          </w:p>
        </w:tc>
        <w:tc>
          <w:tcPr>
            <w:tcW w:type="dxa" w:w="1232"/>
          </w:tcPr>
          <w:p>
            <w:r>
              <w:t>Handler 내부 예외는 미해당으로 처리(안전 폴백)</w:t>
            </w:r>
          </w:p>
        </w:tc>
        <w:tc>
          <w:tcPr>
            <w:tcW w:type="dxa" w:w="1232"/>
          </w:tcPr>
          <w:p>
            <w:r>
              <w:t>동기</w:t>
            </w:r>
          </w:p>
        </w:tc>
      </w:tr>
      <w:tr>
        <w:tc>
          <w:tcPr>
            <w:tcW w:type="dxa" w:w="1232"/>
          </w:tcPr>
          <w:p>
            <w:r>
              <w:t>IF-INT-003 IOutputPublisher</w:t>
            </w:r>
          </w:p>
        </w:tc>
        <w:tc>
          <w:tcPr>
            <w:tcW w:type="dxa" w:w="1232"/>
          </w:tcPr>
          <w:p>
            <w:r>
              <w:t>CMP-003</w:t>
            </w:r>
          </w:p>
        </w:tc>
        <w:tc>
          <w:tcPr>
            <w:tcW w:type="dxa" w:w="1232"/>
          </w:tcPr>
          <w:p>
            <w:r>
              <w:t>CMP-002</w:t>
            </w:r>
          </w:p>
        </w:tc>
        <w:tc>
          <w:tcPr>
            <w:tcW w:type="dxa" w:w="1232"/>
          </w:tcPr>
          <w:p>
            <w:r>
              <w:t>publish(decision) -&gt; None</w:t>
            </w:r>
          </w:p>
        </w:tc>
        <w:tc>
          <w:tcPr>
            <w:tcW w:type="dxa" w:w="1232"/>
          </w:tcPr>
          <w:p>
            <w:r>
              <w:t>decision은 좌/우 출력과 시스템상태가 모두 확정된 상태</w:t>
            </w:r>
          </w:p>
        </w:tc>
        <w:tc>
          <w:tcPr>
            <w:tcW w:type="dxa" w:w="1232"/>
          </w:tcPr>
          <w:p>
            <w:r>
              <w:t>OEM-IF-005/상태 인터페이스에 반영</w:t>
            </w:r>
          </w:p>
        </w:tc>
        <w:tc>
          <w:tcPr>
            <w:tcW w:type="dxa" w:w="1232"/>
          </w:tcPr>
          <w:p>
            <w:r>
              <w:t>발행 실패 시 로깅, 예외를 호출자(Arbiter)에 전파하지 않음</w:t>
            </w:r>
          </w:p>
        </w:tc>
        <w:tc>
          <w:tcPr>
            <w:tcW w:type="dxa" w:w="1232"/>
          </w:tcPr>
          <w:p>
            <w:r>
              <w:t>동기</w:t>
            </w:r>
          </w:p>
        </w:tc>
      </w:tr>
    </w:tbl>
    <w:p>
      <w:pPr>
        <w:pStyle w:val="Heading2"/>
      </w:pPr>
      <w:r>
        <w:t>6.2 외부 인터페이스</w:t>
      </w:r>
    </w:p>
    <w:p>
      <w:pPr>
        <w:spacing w:after="160"/>
        <w:ind w:left="198" w:right="113"/>
      </w:pPr>
      <w:r>
        <w:t>이번 phase가 사용하는 외부 인터페이스는 SWR-001 6장과 동일하다.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r>
              <w:rPr>
                <w:b/>
              </w:rPr>
              <w:t>OEM 인터페이스 ID</w:t>
            </w:r>
          </w:p>
        </w:tc>
        <w:tc>
          <w:tcPr>
            <w:tcW w:type="dxa" w:w="3286"/>
          </w:tcPr>
          <w:p>
            <w:r>
              <w:rPr>
                <w:b/>
              </w:rPr>
              <w:t>방향</w:t>
            </w:r>
          </w:p>
        </w:tc>
        <w:tc>
          <w:tcPr>
            <w:tcW w:type="dxa" w:w="3286"/>
          </w:tcPr>
          <w:p>
            <w:r>
              <w:rPr>
                <w:b/>
              </w:rPr>
              <w:t>이 아키텍처에서의 소비/발행 위치</w:t>
            </w:r>
          </w:p>
        </w:tc>
      </w:tr>
      <w:tr>
        <w:tc>
          <w:tcPr>
            <w:tcW w:type="dxa" w:w="3286"/>
          </w:tcPr>
          <w:p>
            <w:r>
              <w:t>OEM-IF-002 (crash_status)</w:t>
            </w:r>
          </w:p>
        </w:tc>
        <w:tc>
          <w:tcPr>
            <w:tcW w:type="dxa" w:w="3286"/>
          </w:tcPr>
          <w:p>
            <w:r>
              <w:t>Vehicle→SW</w:t>
            </w:r>
          </w:p>
        </w:tc>
        <w:tc>
          <w:tcPr>
            <w:tcW w:type="dxa" w:w="3286"/>
          </w:tcPr>
          <w:p>
            <w:r>
              <w:t>CMP-001이 수신·검증</w:t>
            </w:r>
          </w:p>
        </w:tc>
      </w:tr>
      <w:tr>
        <w:tc>
          <w:tcPr>
            <w:tcW w:type="dxa" w:w="3286"/>
          </w:tcPr>
          <w:p>
            <w:r>
              <w:t>OEM-IF-003 (approach_risk_left/right)</w:t>
            </w:r>
          </w:p>
        </w:tc>
        <w:tc>
          <w:tcPr>
            <w:tcW w:type="dxa" w:w="3286"/>
          </w:tcPr>
          <w:p>
            <w:r>
              <w:t>Vehicle→SW</w:t>
            </w:r>
          </w:p>
        </w:tc>
        <w:tc>
          <w:tcPr>
            <w:tcW w:type="dxa" w:w="3286"/>
          </w:tcPr>
          <w:p>
            <w:r>
              <w:t>CMP-001이 수신·검증</w:t>
            </w:r>
          </w:p>
        </w:tc>
      </w:tr>
      <w:tr>
        <w:tc>
          <w:tcPr>
            <w:tcW w:type="dxa" w:w="3286"/>
          </w:tcPr>
          <w:p>
            <w:r>
              <w:t>OEM-IF-009 (sensor_fault; ignition_on은 Phase 2)</w:t>
            </w:r>
          </w:p>
        </w:tc>
        <w:tc>
          <w:tcPr>
            <w:tcW w:type="dxa" w:w="3286"/>
          </w:tcPr>
          <w:p>
            <w:r>
              <w:t>Vehicle→SW</w:t>
            </w:r>
          </w:p>
        </w:tc>
        <w:tc>
          <w:tcPr>
            <w:tcW w:type="dxa" w:w="3286"/>
          </w:tcPr>
          <w:p>
            <w:r>
              <w:t>CMP-001이 수신·검증</w:t>
            </w:r>
          </w:p>
        </w:tc>
      </w:tr>
      <w:tr>
        <w:tc>
          <w:tcPr>
            <w:tcW w:type="dxa" w:w="3286"/>
          </w:tcPr>
          <w:p>
            <w:r>
              <w:t>OEM-IF-005 (lock_left/right)</w:t>
            </w:r>
          </w:p>
        </w:tc>
        <w:tc>
          <w:tcPr>
            <w:tcW w:type="dxa" w:w="3286"/>
          </w:tcPr>
          <w:p>
            <w:r>
              <w:t>SW→Actuator model</w:t>
            </w:r>
          </w:p>
        </w:tc>
        <w:tc>
          <w:tcPr>
            <w:tcW w:type="dxa" w:w="3286"/>
          </w:tcPr>
          <w:p>
            <w:r>
              <w:t>CMP-003이 발행</w:t>
            </w:r>
          </w:p>
        </w:tc>
      </w:tr>
    </w:tbl>
    <w:p>
      <w:pPr>
        <w:pStyle w:val="Heading1"/>
      </w:pPr>
      <w:r>
        <w:t>7. 동적 동작</w:t>
      </w:r>
    </w:p>
    <w:p>
      <w:pPr>
        <w:spacing w:after="160"/>
        <w:ind w:left="198" w:right="113"/>
      </w:pPr>
      <w:r>
        <w:t>우선순위 체인 호출 순서(CrashReleaseHandler → SensorFaultHandler → ApproachRiskHandler → DefaultHandler, 2026-09-18 확정: 충돌 &gt; 센서고장 &gt; 접근위험 &gt; 기본)를 4개 시나리오로 보인다.</w:t>
      </w:r>
    </w:p>
    <w:p>
      <w:r>
        <w:rPr>
          <w:b w:val="0"/>
        </w:rPr>
        <w:t>시나리오 1 — 충돌 긴급해제(SWR-007/008):</w:t>
      </w:r>
    </w:p>
    <w:p>
      <w:r>
        <w:drawing>
          <wp:inline xmlns:a="http://schemas.openxmlformats.org/drawingml/2006/main" xmlns:pic="http://schemas.openxmlformats.org/drawingml/2006/picture">
            <wp:extent cx="5760720" cy="30785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-001-seq-cras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8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그림 1. 시나리오 1 — 충돌 긴급해제 (원본: deliverables/diagrams/SWA-001-seq-crash.mmd)</w:t>
      </w:r>
    </w:p>
    <w:p>
      <w:r>
        <w:rPr>
          <w:b w:val="0"/>
        </w:rPr>
        <w:t>시나리오 2 — 센서고장 홀드(SWR-021a/021b, crash 미해당 시에만 적용):</w:t>
      </w:r>
    </w:p>
    <w:p>
      <w:r>
        <w:drawing>
          <wp:inline xmlns:a="http://schemas.openxmlformats.org/drawingml/2006/main" xmlns:pic="http://schemas.openxmlformats.org/drawingml/2006/picture">
            <wp:extent cx="5760720" cy="28966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-001-seq-sensorfaul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6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그림 2. 시나리오 2 — 센서고장 홀드 (원본: deliverables/diagrams/SWA-001-seq-sensorfault.mmd)</w:t>
      </w:r>
    </w:p>
    <w:p>
      <w:r>
        <w:rPr>
          <w:b w:val="0"/>
        </w:rPr>
        <w:t>시나리오 3 — 접근위험 잠금(SWR-005/006/009, crash·sensor_fault 모두 미해당 시에만 적용):</w:t>
      </w:r>
    </w:p>
    <w:p>
      <w:r>
        <w:drawing>
          <wp:inline xmlns:a="http://schemas.openxmlformats.org/drawingml/2006/main" xmlns:pic="http://schemas.openxmlformats.org/drawingml/2006/picture">
            <wp:extent cx="5760720" cy="30534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-001-seq-approachris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3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그림 3. 시나리오 3 — 접근위험 잠금 (원본: deliverables/diagrams/SWA-001-seq-approachrisk.mmd)</w:t>
      </w:r>
    </w:p>
    <w:p>
      <w:r>
        <w:rPr>
          <w:b w:val="0"/>
        </w:rPr>
        <w:t>시나리오 4 — 기본(폴백, 3개 Handler 모두 미해당):</w:t>
      </w:r>
    </w:p>
    <w:p>
      <w:r>
        <w:drawing>
          <wp:inline xmlns:a="http://schemas.openxmlformats.org/drawingml/2006/main" xmlns:pic="http://schemas.openxmlformats.org/drawingml/2006/picture">
            <wp:extent cx="5760720" cy="31708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-001-seq-defaul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0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그림 4. 시나리오 4 — 기본(폴백) (원본: deliverables/diagrams/SWA-001-seq-default.mmd)</w:t>
      </w:r>
    </w:p>
    <w:p>
      <w:pPr>
        <w:pStyle w:val="Heading1"/>
      </w:pPr>
      <w:r>
        <w:t>8. 상태 전이</w:t>
      </w:r>
    </w:p>
    <w:p>
      <w:r>
        <w:rPr>
          <w:b w:val="0"/>
        </w:rPr>
        <w:t>이 아키텍처는 두 개의 독립적인 상태 축을 가진다: (1) 도어별 출력상태(좌우 각각), (2) 시스템 건강상태(전역 1개).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</w:tcPr>
          <w:p>
            <w:r>
              <w:rPr>
                <w:b/>
              </w:rPr>
              <w:t>대상</w:t>
            </w:r>
          </w:p>
        </w:tc>
        <w:tc>
          <w:tcPr>
            <w:tcW w:type="dxa" w:w="1972"/>
          </w:tcPr>
          <w:p>
            <w:r>
              <w:rPr>
                <w:b/>
              </w:rPr>
              <w:t>현재 상태</w:t>
            </w:r>
          </w:p>
        </w:tc>
        <w:tc>
          <w:tcPr>
            <w:tcW w:type="dxa" w:w="1972"/>
          </w:tcPr>
          <w:p>
            <w:r>
              <w:rPr>
                <w:b/>
              </w:rPr>
              <w:t>이벤트/조건</w:t>
            </w:r>
          </w:p>
        </w:tc>
        <w:tc>
          <w:tcPr>
            <w:tcW w:type="dxa" w:w="1972"/>
          </w:tcPr>
          <w:p>
            <w:r>
              <w:rPr>
                <w:b/>
              </w:rPr>
              <w:t>다음 상태</w:t>
            </w:r>
          </w:p>
        </w:tc>
        <w:tc>
          <w:tcPr>
            <w:tcW w:type="dxa" w:w="1972"/>
          </w:tcPr>
          <w:p>
            <w:r>
              <w:rPr>
                <w:b/>
              </w:rPr>
              <w:t>근거</w:t>
            </w:r>
          </w:p>
        </w:tc>
      </w:tr>
      <w:tr>
        <w:tc>
          <w:tcPr>
            <w:tcW w:type="dxa" w:w="1972"/>
          </w:tcPr>
          <w:p>
            <w:r>
              <w:t>도어(좌/우 개별)</w:t>
            </w:r>
          </w:p>
        </w:tc>
        <w:tc>
          <w:tcPr>
            <w:tcW w:type="dxa" w:w="1972"/>
          </w:tcPr>
          <w:p>
            <w:r>
              <w:t>LOCKED</w:t>
            </w:r>
          </w:p>
        </w:tc>
        <w:tc>
          <w:tcPr>
            <w:tcW w:type="dxa" w:w="1972"/>
          </w:tcPr>
          <w:p>
            <w:r>
              <w:t>crash_status=CONFIRMED</w:t>
            </w:r>
          </w:p>
        </w:tc>
        <w:tc>
          <w:tcPr>
            <w:tcW w:type="dxa" w:w="1972"/>
          </w:tcPr>
          <w:p>
            <w:r>
              <w:t>RELEASED</w:t>
            </w:r>
          </w:p>
        </w:tc>
        <w:tc>
          <w:tcPr>
            <w:tcW w:type="dxa" w:w="1972"/>
          </w:tcPr>
          <w:p>
            <w:r>
              <w:t>SWR-007 (건강상태 무관, 최우선)</w:t>
            </w:r>
          </w:p>
        </w:tc>
      </w:tr>
      <w:tr>
        <w:tc>
          <w:tcPr>
            <w:tcW w:type="dxa" w:w="1972"/>
          </w:tcPr>
          <w:p>
            <w:r>
              <w:t>도어(좌/우 개별)</w:t>
            </w:r>
          </w:p>
        </w:tc>
        <w:tc>
          <w:tcPr>
            <w:tcW w:type="dxa" w:w="1972"/>
          </w:tcPr>
          <w:p>
            <w:r>
              <w:t>LOCKED</w:t>
            </w:r>
          </w:p>
        </w:tc>
        <w:tc>
          <w:tcPr>
            <w:tcW w:type="dxa" w:w="1972"/>
          </w:tcPr>
          <w:p>
            <w:r>
              <w:t>해제 요청 수신 (접근위험=TRUE 유지 중)</w:t>
            </w:r>
          </w:p>
        </w:tc>
        <w:tc>
          <w:tcPr>
            <w:tcW w:type="dxa" w:w="1972"/>
          </w:tcPr>
          <w:p>
            <w:r>
              <w:t>LOCKED(유지)</w:t>
            </w:r>
          </w:p>
        </w:tc>
        <w:tc>
          <w:tcPr>
            <w:tcW w:type="dxa" w:w="1972"/>
          </w:tcPr>
          <w:p>
            <w:r>
              <w:t>SWR-006</w:t>
            </w:r>
          </w:p>
        </w:tc>
      </w:tr>
      <w:tr>
        <w:tc>
          <w:tcPr>
            <w:tcW w:type="dxa" w:w="1972"/>
          </w:tcPr>
          <w:p>
            <w:r>
              <w:t>도어(좌/우 개별)</w:t>
            </w:r>
          </w:p>
        </w:tc>
        <w:tc>
          <w:tcPr>
            <w:tcW w:type="dxa" w:w="1972"/>
          </w:tcPr>
          <w:p>
            <w:r>
              <w:t>RELEASED</w:t>
            </w:r>
          </w:p>
        </w:tc>
        <w:tc>
          <w:tcPr>
            <w:tcW w:type="dxa" w:w="1972"/>
          </w:tcPr>
          <w:p>
            <w:r>
              <w:t>해당 도어 접근위험=TRUE</w:t>
            </w:r>
          </w:p>
        </w:tc>
        <w:tc>
          <w:tcPr>
            <w:tcW w:type="dxa" w:w="1972"/>
          </w:tcPr>
          <w:p>
            <w:r>
              <w:t>LOCKED</w:t>
            </w:r>
          </w:p>
        </w:tc>
        <w:tc>
          <w:tcPr>
            <w:tcW w:type="dxa" w:w="1972"/>
          </w:tcPr>
          <w:p>
            <w:r>
              <w:t>SWR-005</w:t>
            </w:r>
          </w:p>
        </w:tc>
      </w:tr>
    </w:tbl>
    <w:p>
      <w:r>
        <w:rPr>
          <w:b/>
        </w:rPr>
        <w:t>시스템 건강상태 전이표: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64"/>
          </w:tcPr>
          <w:p>
            <w:r>
              <w:rPr>
                <w:b/>
              </w:rPr>
              <w:t>현재 상태</w:t>
            </w:r>
          </w:p>
        </w:tc>
        <w:tc>
          <w:tcPr>
            <w:tcW w:type="dxa" w:w="2464"/>
          </w:tcPr>
          <w:p>
            <w:r>
              <w:rPr>
                <w:b/>
              </w:rPr>
              <w:t>이벤트/조건</w:t>
            </w:r>
          </w:p>
        </w:tc>
        <w:tc>
          <w:tcPr>
            <w:tcW w:type="dxa" w:w="2464"/>
          </w:tcPr>
          <w:p>
            <w:r>
              <w:rPr>
                <w:b/>
              </w:rPr>
              <w:t>다음 상태</w:t>
            </w:r>
          </w:p>
        </w:tc>
        <w:tc>
          <w:tcPr>
            <w:tcW w:type="dxa" w:w="2464"/>
          </w:tcPr>
          <w:p>
            <w:r>
              <w:rPr>
                <w:b/>
              </w:rPr>
              <w:t>근거</w:t>
            </w:r>
          </w:p>
        </w:tc>
      </w:tr>
      <w:tr>
        <w:tc>
          <w:tcPr>
            <w:tcW w:type="dxa" w:w="2464"/>
          </w:tcPr>
          <w:p>
            <w:r>
              <w:t>NORMAL</w:t>
            </w:r>
          </w:p>
        </w:tc>
        <w:tc>
          <w:tcPr>
            <w:tcW w:type="dxa" w:w="2464"/>
          </w:tcPr>
          <w:p>
            <w:r>
              <w:t>필수 입력 freshness &gt; 200ms 초과</w:t>
            </w:r>
          </w:p>
        </w:tc>
        <w:tc>
          <w:tcPr>
            <w:tcW w:type="dxa" w:w="2464"/>
          </w:tcPr>
          <w:p>
            <w:r>
              <w:t>DEGRADED</w:t>
            </w:r>
          </w:p>
        </w:tc>
        <w:tc>
          <w:tcPr>
            <w:tcW w:type="dxa" w:w="2464"/>
          </w:tcPr>
          <w:p>
            <w:r>
              <w:t>SWR-013a</w:t>
            </w:r>
          </w:p>
        </w:tc>
      </w:tr>
      <w:tr>
        <w:tc>
          <w:tcPr>
            <w:tcW w:type="dxa" w:w="2464"/>
          </w:tcPr>
          <w:p>
            <w:r>
              <w:t>DEGRADED</w:t>
            </w:r>
          </w:p>
        </w:tc>
        <w:tc>
          <w:tcPr>
            <w:tcW w:type="dxa" w:w="2464"/>
          </w:tcPr>
          <w:p>
            <w:r>
              <w:t>유효 입력 재개(설계 가정 — 재확인 필요)</w:t>
            </w:r>
          </w:p>
        </w:tc>
        <w:tc>
          <w:tcPr>
            <w:tcW w:type="dxa" w:w="2464"/>
          </w:tcPr>
          <w:p>
            <w:r>
              <w:t>NORMAL</w:t>
            </w:r>
          </w:p>
        </w:tc>
        <w:tc>
          <w:tcPr>
            <w:tcW w:type="dxa" w:w="2464"/>
          </w:tcPr>
          <w:p>
            <w:r>
              <w:t>SWR-001 §8 가정과 함께 재확인 필요</w:t>
            </w:r>
          </w:p>
        </w:tc>
      </w:tr>
      <w:tr>
        <w:tc>
          <w:tcPr>
            <w:tcW w:type="dxa" w:w="2464"/>
          </w:tcPr>
          <w:p>
            <w:r>
              <w:t>NORMAL 또는 DEGRADED</w:t>
            </w:r>
          </w:p>
        </w:tc>
        <w:tc>
          <w:tcPr>
            <w:tcW w:type="dxa" w:w="2464"/>
          </w:tcPr>
          <w:p>
            <w:r>
              <w:t>sensor_fault=TRUE</w:t>
            </w:r>
          </w:p>
        </w:tc>
        <w:tc>
          <w:tcPr>
            <w:tcW w:type="dxa" w:w="2464"/>
          </w:tcPr>
          <w:p>
            <w:r>
              <w:t>FAULT</w:t>
            </w:r>
          </w:p>
        </w:tc>
        <w:tc>
          <w:tcPr>
            <w:tcW w:type="dxa" w:w="2464"/>
          </w:tcPr>
          <w:p>
            <w:r>
              <w:t>SWR-021b</w:t>
            </w:r>
          </w:p>
        </w:tc>
      </w:tr>
      <w:tr>
        <w:tc>
          <w:tcPr>
            <w:tcW w:type="dxa" w:w="2464"/>
          </w:tcPr>
          <w:p>
            <w:r>
              <w:t>FAULT</w:t>
            </w:r>
          </w:p>
        </w:tc>
        <w:tc>
          <w:tcPr>
            <w:tcW w:type="dxa" w:w="2464"/>
          </w:tcPr>
          <w:p>
            <w:r>
              <w:t>sensor_fault=FALSE(설계 가정 — 재확인 필요)</w:t>
            </w:r>
          </w:p>
        </w:tc>
        <w:tc>
          <w:tcPr>
            <w:tcW w:type="dxa" w:w="2464"/>
          </w:tcPr>
          <w:p>
            <w:r>
              <w:t>NORMAL</w:t>
            </w:r>
          </w:p>
        </w:tc>
        <w:tc>
          <w:tcPr>
            <w:tcW w:type="dxa" w:w="2464"/>
          </w:tcPr>
          <w:p>
            <w:r>
              <w:t>SWR-001 §8 가정과 함께 재확인 필요</w:t>
            </w:r>
          </w:p>
        </w:tc>
      </w:tr>
    </w:tbl>
    <w:p>
      <w:r>
        <w:rPr>
          <w:b w:val="0"/>
        </w:rPr>
        <w:t>금지 전이: FAULT에서 DEGRADED로의 직접 전이는 정의하지 않는다(sensor_fault가 우선하므로 FAULT는 NORMAL로만 복귀).</w:t>
      </w:r>
    </w:p>
    <w:p>
      <w:pPr>
        <w:pStyle w:val="Heading1"/>
      </w:pPr>
      <w:r>
        <w:t>9. 오류 격리와 안전 동작</w:t>
      </w:r>
    </w:p>
    <w:p>
      <w:pPr>
        <w:spacing w:after="160"/>
        <w:ind w:left="198" w:right="113"/>
      </w:pPr>
      <w:r>
        <w:t>오류 감지 위치: CMP-001(InputValidator)에서 전량 감지(형식/범위/freshness). 이후 컴포넌트(Arbiter, Handler)는 이미 검증된 ValidatedSignalSnapshot만 수신하므로 원본 오류가 전파되지 않는다.</w:t>
      </w:r>
    </w:p>
    <w:p>
      <w:r>
        <w:rPr>
          <w:b w:val="0"/>
        </w:rPr>
        <w:t>전파 차단: Handler 내부에서 예외가 발생해도 Arbiter는 이를 "미해당(not handled)"으로 간주하고 다음 Handler로 넘어간다 — 한 Handler의 결함이 전체 판단을 멈추지 않는다(안전 폴백).</w:t>
      </w:r>
    </w:p>
    <w:p>
      <w:r>
        <w:rPr>
          <w:b w:val="0"/>
        </w:rPr>
        <w:t>안전 상태: sensor_fault 시 마지막 확정 출력을 유지하는 fail-safe hold(SWR-021a), freshness 초과 시 DEGRADED로 명시적 표시(silent fail 방지, SWR-013a).</w:t>
      </w:r>
    </w:p>
    <w:p>
      <w:r>
        <w:rPr>
          <w:b w:val="0"/>
        </w:rPr>
        <w:t>진단 정보: 모든 Handler의 HandlerResult는 reasonCode를 필수로 포함한다(SWR-006 등 억제/판단 근거 추적).</w:t>
      </w:r>
    </w:p>
    <w:p>
      <w:r>
        <w:rPr>
          <w:b w:val="0"/>
        </w:rPr>
        <w:t>설계 가정(재확인 필요): DEGRADED/FAULT에서 NORMAL로의 복귀 조건("조건 해소 시 즉시")은 OEM 원문에 명시되어 있지 않아 architecture-designer가 가정했다 — SWR-001 §8과 함께 OEM에 재확인이 필요하다.</w:t>
      </w:r>
    </w:p>
    <w:p>
      <w:pPr>
        <w:pStyle w:val="Heading1"/>
      </w:pPr>
      <w:r>
        <w:t>10. 품질속성 분석</w:t>
      </w:r>
    </w:p>
    <w:p>
      <w:pPr>
        <w:spacing w:after="160"/>
        <w:ind w:left="198" w:right="113"/>
      </w:pPr>
      <w:r>
        <w:t>변경용이성(확장성): Phase 2·3에서 예상되는 새 판단 규칙(운전자명령/ISOFIX/화재-과온-성인탑승/ignition-off)은 새 IPriorityHandler 구현체를 체인에 삽입하는 것으로 대응한다(OCP) — 기존 4개 Handler·Arbiter·Validator·Publisher는 수정하지 않는다.</w:t>
      </w:r>
    </w:p>
    <w:p>
      <w:r>
        <w:rPr>
          <w:b w:val="0"/>
        </w:rPr>
        <w:t>시험용이성: 각 Handler는 입력 시그니처만으로 결정이 정해지는 순수 로직이라 독립적인 단위시험이 가능하다(tdd 스킬). Arbiter는 체인 조합 자체만 통합시험 대상이 된다.</w:t>
      </w:r>
    </w:p>
    <w:p>
      <w:r>
        <w:rPr>
          <w:b w:val="0"/>
        </w:rPr>
        <w:t>성능: Python PC/SIL 단일 프로세스이며 하드 리얼타임 제약은 없다. 다만 SWR-007(300ms), SWR-013a(freshness 200ms, 전이 100ms) 예산 대비, 이 아키텍처의 평가 사이클(Validator→Arbiter→Handler×N→Publisher)은 무시할 수준(수 ms 이하)으로 완료되어야 한다는 성능 목표를 갖는다.</w:t>
      </w:r>
    </w:p>
    <w:p>
      <w:pPr>
        <w:pStyle w:val="Heading1"/>
      </w:pPr>
      <w:r>
        <w:t>11. 통합 전략</w:t>
      </w:r>
    </w:p>
    <w:p>
      <w:pPr>
        <w:spacing w:after="160"/>
        <w:ind w:left="198" w:right="113"/>
      </w:pPr>
      <w:r>
        <w:t>위상 정렬 기준 통합 순서는 다음과 같다. 이 순서는 TPL-SWE5-001(SW 통합전략 및 통합시험 명세서) 작성의 입력이 되며, 두 문서 간 불일치가 없어야 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64"/>
          </w:tcPr>
          <w:p>
            <w:r>
              <w:rPr>
                <w:b/>
              </w:rPr>
              <w:t>단계</w:t>
            </w:r>
          </w:p>
        </w:tc>
        <w:tc>
          <w:tcPr>
            <w:tcW w:type="dxa" w:w="2464"/>
          </w:tcPr>
          <w:p>
            <w:r>
              <w:rPr>
                <w:b/>
              </w:rPr>
              <w:t>통합 컴포넌트</w:t>
            </w:r>
          </w:p>
        </w:tc>
        <w:tc>
          <w:tcPr>
            <w:tcW w:type="dxa" w:w="2464"/>
          </w:tcPr>
          <w:p>
            <w:r>
              <w:rPr>
                <w:b/>
              </w:rPr>
              <w:t>필요 스텁/드라이버</w:t>
            </w:r>
          </w:p>
        </w:tc>
        <w:tc>
          <w:tcPr>
            <w:tcW w:type="dxa" w:w="2464"/>
          </w:tcPr>
          <w:p>
            <w:r>
              <w:rPr>
                <w:b/>
              </w:rPr>
              <w:t>확인 시험</w:t>
            </w:r>
          </w:p>
        </w:tc>
      </w:tr>
      <w:tr>
        <w:tc>
          <w:tcPr>
            <w:tcW w:type="dxa" w:w="2464"/>
          </w:tcPr>
          <w:p>
            <w:r>
              <w:t>1단계</w:t>
            </w:r>
          </w:p>
        </w:tc>
        <w:tc>
          <w:tcPr>
            <w:tcW w:type="dxa" w:w="2464"/>
          </w:tcPr>
          <w:p>
            <w:r>
              <w:t>CMP-001 InputValidator, CMP-002a CrashReleaseHandler, CMP-002b SensorFaultHandler, CMP-002c ApproachRiskHandler, CMP-002d DefaultHandler, CMP-003 OutputPublisher</w:t>
            </w:r>
          </w:p>
        </w:tc>
        <w:tc>
          <w:tcPr>
            <w:tcW w:type="dxa" w:w="2464"/>
          </w:tcPr>
          <w:p>
            <w:r>
              <w:t>불필요(모두 독립적 리프 컴포넌트, 자기완결적)</w:t>
            </w:r>
          </w:p>
        </w:tc>
        <w:tc>
          <w:tcPr>
            <w:tcW w:type="dxa" w:w="2464"/>
          </w:tcPr>
          <w:p>
            <w:r>
              <w:t>각 컴포넌트 단위시험(tdd) 통과 확인 — SWR별 개별 검증</w:t>
            </w:r>
          </w:p>
        </w:tc>
      </w:tr>
      <w:tr>
        <w:tc>
          <w:tcPr>
            <w:tcW w:type="dxa" w:w="2464"/>
          </w:tcPr>
          <w:p>
            <w:r>
              <w:t>2단계</w:t>
            </w:r>
          </w:p>
        </w:tc>
        <w:tc>
          <w:tcPr>
            <w:tcW w:type="dxa" w:w="2464"/>
          </w:tcPr>
          <w:p>
            <w:r>
              <w:t>CMP-002 DoorLockArbiter (1단계 요소 조립)</w:t>
            </w:r>
          </w:p>
        </w:tc>
        <w:tc>
          <w:tcPr>
            <w:tcW w:type="dxa" w:w="2464"/>
          </w:tcPr>
          <w:p>
            <w:r>
              <w:t>불필요(1단계가 실제 구현으로 이미 준비됨)</w:t>
            </w:r>
          </w:p>
        </w:tc>
        <w:tc>
          <w:tcPr>
            <w:tcW w:type="dxa" w:w="2464"/>
          </w:tcPr>
          <w:p>
            <w:r>
              <w:t>우선순위 시나리오 4종(충돌/센서고장/접근위험/기본) 통합시험 — §7 시퀀스와 일치 확인</w:t>
            </w:r>
          </w:p>
        </w:tc>
      </w:tr>
    </w:tbl>
    <w:p>
      <w:pPr>
        <w:pStyle w:val="Heading1"/>
      </w:pPr>
      <w:r>
        <w:t>12. 요구사항 할당</w:t>
      </w:r>
    </w:p>
    <w:p>
      <w:pPr>
        <w:spacing w:after="160"/>
        <w:ind w:left="198" w:right="113"/>
      </w:pPr>
      <w:r>
        <w:t>Phase 1의 9개 SWR 항목 전부가 아래와 같이 아키텍처 요소에 할당되어 있다(고아 요구사항 없음). CMP-002(Arbiter)·CMP-003(Publisher)는 특정 SWR 하나에 매이지 않는 구조적 컴포넌트로서 9개 항목 전체의 조립·출력 경로를 담당한다(고아 컴포넌트 아님, §3.1 참조).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</w:tcPr>
          <w:p>
            <w:r>
              <w:rPr>
                <w:b/>
              </w:rPr>
              <w:t>SWR ID</w:t>
            </w:r>
          </w:p>
        </w:tc>
        <w:tc>
          <w:tcPr>
            <w:tcW w:type="dxa" w:w="4929"/>
          </w:tcPr>
          <w:p>
            <w:r>
              <w:rPr>
                <w:b/>
              </w:rPr>
              <w:t>할당 아키텍처 요소</w:t>
            </w:r>
          </w:p>
        </w:tc>
      </w:tr>
      <w:tr>
        <w:tc>
          <w:tcPr>
            <w:tcW w:type="dxa" w:w="4929"/>
          </w:tcPr>
          <w:p>
            <w:r>
              <w:t>SWR-005</w:t>
            </w:r>
          </w:p>
        </w:tc>
        <w:tc>
          <w:tcPr>
            <w:tcW w:type="dxa" w:w="4929"/>
          </w:tcPr>
          <w:p>
            <w:r>
              <w:t>CMP-002c ApproachRiskHandler</w:t>
            </w:r>
          </w:p>
        </w:tc>
      </w:tr>
      <w:tr>
        <w:tc>
          <w:tcPr>
            <w:tcW w:type="dxa" w:w="4929"/>
          </w:tcPr>
          <w:p>
            <w:r>
              <w:t>SWR-006</w:t>
            </w:r>
          </w:p>
        </w:tc>
        <w:tc>
          <w:tcPr>
            <w:tcW w:type="dxa" w:w="4929"/>
          </w:tcPr>
          <w:p>
            <w:r>
              <w:t>CMP-002c ApproachRiskHandler</w:t>
            </w:r>
          </w:p>
        </w:tc>
      </w:tr>
      <w:tr>
        <w:tc>
          <w:tcPr>
            <w:tcW w:type="dxa" w:w="4929"/>
          </w:tcPr>
          <w:p>
            <w:r>
              <w:t>SWR-007</w:t>
            </w:r>
          </w:p>
        </w:tc>
        <w:tc>
          <w:tcPr>
            <w:tcW w:type="dxa" w:w="4929"/>
          </w:tcPr>
          <w:p>
            <w:r>
              <w:t>CMP-002a CrashReleaseHandler</w:t>
            </w:r>
          </w:p>
        </w:tc>
      </w:tr>
      <w:tr>
        <w:tc>
          <w:tcPr>
            <w:tcW w:type="dxa" w:w="4929"/>
          </w:tcPr>
          <w:p>
            <w:r>
              <w:t>SWR-008</w:t>
            </w:r>
          </w:p>
        </w:tc>
        <w:tc>
          <w:tcPr>
            <w:tcW w:type="dxa" w:w="4929"/>
          </w:tcPr>
          <w:p>
            <w:r>
              <w:t>CMP-002a CrashReleaseHandler</w:t>
            </w:r>
          </w:p>
        </w:tc>
      </w:tr>
      <w:tr>
        <w:tc>
          <w:tcPr>
            <w:tcW w:type="dxa" w:w="4929"/>
          </w:tcPr>
          <w:p>
            <w:r>
              <w:t>SWR-009</w:t>
            </w:r>
          </w:p>
        </w:tc>
        <w:tc>
          <w:tcPr>
            <w:tcW w:type="dxa" w:w="4929"/>
          </w:tcPr>
          <w:p>
            <w:r>
              <w:t>CMP-002c ApproachRiskHandler</w:t>
            </w:r>
          </w:p>
        </w:tc>
      </w:tr>
      <w:tr>
        <w:tc>
          <w:tcPr>
            <w:tcW w:type="dxa" w:w="4929"/>
          </w:tcPr>
          <w:p>
            <w:r>
              <w:t>SWR-013a</w:t>
            </w:r>
          </w:p>
        </w:tc>
        <w:tc>
          <w:tcPr>
            <w:tcW w:type="dxa" w:w="4929"/>
          </w:tcPr>
          <w:p>
            <w:r>
              <w:t>CMP-001 InputValidator</w:t>
            </w:r>
          </w:p>
        </w:tc>
      </w:tr>
      <w:tr>
        <w:tc>
          <w:tcPr>
            <w:tcW w:type="dxa" w:w="4929"/>
          </w:tcPr>
          <w:p>
            <w:r>
              <w:t>SWR-013b</w:t>
            </w:r>
          </w:p>
        </w:tc>
        <w:tc>
          <w:tcPr>
            <w:tcW w:type="dxa" w:w="4929"/>
          </w:tcPr>
          <w:p>
            <w:r>
              <w:t>CMP-001 InputValidator</w:t>
            </w:r>
          </w:p>
        </w:tc>
      </w:tr>
      <w:tr>
        <w:tc>
          <w:tcPr>
            <w:tcW w:type="dxa" w:w="4929"/>
          </w:tcPr>
          <w:p>
            <w:r>
              <w:t>SWR-021a</w:t>
            </w:r>
          </w:p>
        </w:tc>
        <w:tc>
          <w:tcPr>
            <w:tcW w:type="dxa" w:w="4929"/>
          </w:tcPr>
          <w:p>
            <w:r>
              <w:t>CMP-002b SensorFaultHandler</w:t>
            </w:r>
          </w:p>
        </w:tc>
      </w:tr>
      <w:tr>
        <w:tc>
          <w:tcPr>
            <w:tcW w:type="dxa" w:w="4929"/>
          </w:tcPr>
          <w:p>
            <w:r>
              <w:t>SWR-021b</w:t>
            </w:r>
          </w:p>
        </w:tc>
        <w:tc>
          <w:tcPr>
            <w:tcW w:type="dxa" w:w="4929"/>
          </w:tcPr>
          <w:p>
            <w:r>
              <w:t>CMP-002b SensorFaultHandler</w:t>
            </w:r>
          </w:p>
        </w:tc>
      </w:tr>
    </w:tbl>
    <w:p>
      <w:pPr>
        <w:pStyle w:val="Heading1"/>
      </w:pPr>
      <w:r>
        <w:t>13. 자원 및 배포 경계</w:t>
      </w:r>
    </w:p>
    <w:p>
      <w:pPr>
        <w:spacing w:after="160"/>
        <w:ind w:left="198" w:right="113"/>
      </w:pPr>
      <w:r>
        <w:t>실행 노드: 단일 Python 3.14 프로세스(PC/SIL, 이 저장소의 src/childlock/ 패키지로 배포). 메모리/CPU: 임베디드 타깃이 아니므로 별도 제약을 두지 않는다.</w:t>
      </w:r>
    </w:p>
    <w:p>
      <w:r>
        <w:rPr>
          <w:b w:val="0"/>
        </w:rPr>
        <w:t>배포 경계: 전 컴포넌트가 ASIL B 단일 등급이므로 공간적/시간적 분리(별도 프로세스·파티션)는 필요하지 않다(§9, ISO 26262-9 간섭으로부터의 자유 — 등급 혼재가 없어 해당 없음).</w:t>
      </w:r>
    </w:p>
    <w:p>
      <w:r>
        <w:rPr>
          <w:b w:val="0"/>
        </w:rPr>
        <w:t>타이밍 자원 목표: 평가 사이클 1회 실행시간이 SWR-007의 300ms, SWR-013a의 100ms 예산 대비 무시 가능한 수준(목표: 수 ms 이내)이어야 한다 — 상세설계 단계에서 실측 계획을 수립한다.</w:t>
      </w:r>
    </w:p>
    <w:p>
      <w:pPr>
        <w:pStyle w:val="Heading1"/>
      </w:pPr>
      <w:r>
        <w:t>14. 추적성</w:t>
      </w:r>
    </w:p>
    <w:p>
      <w:pPr>
        <w:spacing w:after="160"/>
        <w:ind w:left="198" w:right="113"/>
      </w:pPr>
      <w:r>
        <w:t>traceability/TRC-001_양방향 요구사항 추적 매트릭스.xlsx의 Architecture 열을 §12의 할당 결과로 갱신하였다(SWR-005~021 전 항목). 고아 요구사항·고아 컴포넌트 없음(§12 참조). Detailed Design/Code/SWE.4~6 열은 이후 단계에서 채운다.</w:t>
      </w:r>
    </w:p>
    <w:p>
      <w:pPr>
        <w:pStyle w:val="Heading1"/>
      </w:pPr>
      <w:r>
        <w:t>15. 참고자료</w:t>
      </w:r>
    </w:p>
    <w:p>
      <w:pPr>
        <w:spacing w:after="160"/>
        <w:ind w:left="198" w:right="113"/>
      </w:pPr>
      <w:r>
        <w:t>이 아키텍처 작성에 사용한 입력 요구사항·표준·설계 결정 기록은 다음과 같다.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</w:tcPr>
          <w:p>
            <w:r>
              <w:rPr>
                <w:b/>
              </w:rPr>
              <w:t>식별자</w:t>
            </w:r>
          </w:p>
        </w:tc>
        <w:tc>
          <w:tcPr>
            <w:tcW w:type="dxa" w:w="4929"/>
          </w:tcPr>
          <w:p>
            <w:r>
              <w:rPr>
                <w:b/>
              </w:rPr>
              <w:t>참고 목적</w:t>
            </w:r>
          </w:p>
        </w:tc>
      </w:tr>
      <w:tr>
        <w:tc>
          <w:tcPr>
            <w:tcW w:type="dxa" w:w="4929"/>
          </w:tcPr>
          <w:p>
            <w:r>
              <w:t>deliverables/SWR-001_SW 요구사항 명세서.docx</w:t>
            </w:r>
          </w:p>
        </w:tc>
        <w:tc>
          <w:tcPr>
            <w:tcW w:type="dxa" w:w="4929"/>
          </w:tcPr>
          <w:p>
            <w:r>
              <w:t>이 아키텍처가 만족해야 할 SW 요구사항</w:t>
            </w:r>
          </w:p>
        </w:tc>
      </w:tr>
      <w:tr>
        <w:tc>
          <w:tcPr>
            <w:tcW w:type="dxa" w:w="4929"/>
          </w:tcPr>
          <w:p>
            <w:r>
              <w:t>OEM-SWR-001</w:t>
            </w:r>
          </w:p>
        </w:tc>
        <w:tc>
          <w:tcPr>
            <w:tcW w:type="dxa" w:w="4929"/>
          </w:tcPr>
          <w:p>
            <w:r>
              <w:t>OEM 요구사양서(입력 신호·타이밍 예산 원본)</w:t>
            </w:r>
          </w:p>
        </w:tc>
      </w:tr>
      <w:tr>
        <w:tc>
          <w:tcPr>
            <w:tcW w:type="dxa" w:w="4929"/>
          </w:tcPr>
          <w:p>
            <w:r>
              <w:t>ISO 26262-6:2018 Clause 7</w:t>
            </w:r>
          </w:p>
        </w:tc>
        <w:tc>
          <w:tcPr>
            <w:tcW w:type="dxa" w:w="4929"/>
          </w:tcPr>
          <w:p>
            <w:r>
              <w:t>아키텍처 설계 원칙·표기법·검증방법 근거(전체 준수 주장 아님)</w:t>
            </w:r>
          </w:p>
        </w:tc>
      </w:tr>
      <w:tr>
        <w:tc>
          <w:tcPr>
            <w:tcW w:type="dxa" w:w="4929"/>
          </w:tcPr>
          <w:p>
            <w:r>
              <w:t>A-SPICE 4.1 PAM (SWE.2)</w:t>
            </w:r>
          </w:p>
        </w:tc>
        <w:tc>
          <w:tcPr>
            <w:tcW w:type="dxa" w:w="4929"/>
          </w:tcPr>
          <w:p>
            <w:r>
              <w:t>기본관행 대조(조직 공식 문서 확인 필요)</w:t>
            </w:r>
          </w:p>
        </w:tc>
      </w:tr>
      <w:tr>
        <w:tc>
          <w:tcPr>
            <w:tcW w:type="dxa" w:w="4929"/>
          </w:tcPr>
          <w:p>
            <w:r>
              <w:t>CLAUDE.md, .claude/skills/architecture-designer/SKILL.md</w:t>
            </w:r>
          </w:p>
        </w:tc>
        <w:tc>
          <w:tcPr>
            <w:tcW w:type="dxa" w:w="4929"/>
          </w:tcPr>
          <w:p>
            <w:r>
              <w:t>이 프로젝트의 아키텍처 설계 절차·판정 기준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34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i w:val="0"/>
        <w:color w:val="666666"/>
        <w:sz w:val="16"/>
      </w:rPr>
      <w:t>교육용 샘플 | © 2026 Synetics | 과정 밖 이용은 사전 서면 승인 필요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맑은 고딕" w:hAnsi="맑은 고딕" w:eastAsia="맑은 고딕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 w:before="0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pyright">
    <vt:lpwstr>본 자료는 SW 품질교육을 위한 교육용 샘플이며, 저작권은 Synetics에 있습니다. 교육 과정 안에서 열람, 복제 및 실습 사용을 허용합니다. 과정 밖 배포, 공개 또는 상업적 이용은 Synetics의 사전 서면 승인을 받아야 합니다. © 2026 Synetics. All rights reserved.</vt:lpwstr>
  </property>
</Properties>
</file>