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INT-001_SW 통합전략 및 통합시험 명세서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프로젝트 공학 산출물 작성용 빈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TPL-SWE5-001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SWE.5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전자식 차일드락 제어 SW (OEM-A 가상 프로젝트, Phase 1)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INT-001_SW 통합전략 및 통합시험 명세서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0.1 (Phase 1 초안, G3 베이스라인 BL-INT-1.0 이전 단계)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작성: integration-tester(Claude Code) / 검토: 사용자 검토 대기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t>이 문서의 작성·검토·승인 책임과 베이스라인은 아래와 같다.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</w:tcPr>
          <w:p>
            <w:r>
              <w:t>0.1</w:t>
            </w:r>
          </w:p>
        </w:tc>
        <w:tc>
          <w:tcPr>
            <w:tcW w:type="dxa" w:w="1972"/>
          </w:tcPr>
          <w:p>
            <w:r>
              <w:t>2026-09-18</w:t>
            </w:r>
          </w:p>
        </w:tc>
        <w:tc>
          <w:tcPr>
            <w:tcW w:type="dxa" w:w="1972"/>
          </w:tcPr>
          <w:p>
            <w:r>
              <w:t>integration-tester(AI)</w:t>
            </w:r>
          </w:p>
        </w:tc>
        <w:tc>
          <w:tcPr>
            <w:tcW w:type="dxa" w:w="1972"/>
          </w:tcPr>
          <w:p>
            <w:r>
              <w:t>Phase 1 통합전략 및 통합시험 케이스 초안 작성</w:t>
            </w:r>
          </w:p>
        </w:tc>
        <w:tc>
          <w:tcPr>
            <w:tcW w:type="dxa" w:w="1972"/>
          </w:tcPr>
          <w:p>
            <w:r>
              <w:t>사용자 검토 대기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</w:tcPr>
          <w:p>
            <w:r>
              <w:t>작성</w:t>
            </w:r>
          </w:p>
        </w:tc>
        <w:tc>
          <w:tcPr>
            <w:tcW w:type="dxa" w:w="1972"/>
          </w:tcPr>
          <w:p>
            <w:r>
              <w:t>integration-tester 서브에이전트</w:t>
            </w:r>
          </w:p>
        </w:tc>
        <w:tc>
          <w:tcPr>
            <w:tcW w:type="dxa" w:w="1972"/>
          </w:tcPr>
          <w:p>
            <w:r>
              <w:t>완료</w:t>
            </w:r>
          </w:p>
        </w:tc>
        <w:tc>
          <w:tcPr>
            <w:tcW w:type="dxa" w:w="1972"/>
          </w:tcPr>
          <w:p>
            <w:r>
              <w:t>2026-09-18</w:t>
            </w:r>
          </w:p>
        </w:tc>
        <w:tc>
          <w:tcPr>
            <w:tcW w:type="dxa" w:w="1972"/>
          </w:tcPr>
          <w:p>
            <w:r>
              <w:t>본 문서 v0.1</w:t>
            </w:r>
          </w:p>
        </w:tc>
      </w:tr>
      <w:tr>
        <w:tc>
          <w:tcPr>
            <w:tcW w:type="dxa" w:w="1972"/>
          </w:tcPr>
          <w:p>
            <w:r>
              <w:t>기술 검토</w:t>
            </w:r>
          </w:p>
        </w:tc>
        <w:tc>
          <w:tcPr>
            <w:tcW w:type="dxa" w:w="1972"/>
          </w:tcPr>
          <w:p>
            <w:r>
              <w:t>사용자(프로젝트 책임자)</w:t>
            </w:r>
          </w:p>
        </w:tc>
        <w:tc>
          <w:tcPr>
            <w:tcW w:type="dxa" w:w="1972"/>
          </w:tcPr>
          <w:p>
            <w:r>
              <w:t>대기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t>아래는 이 문서의 목차이다.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>
        <w:t>이 문서의 목적, 적용범위, 적용 경계는 아래 1.1~1.3절과 같다.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>
        <w:t>SWA-001 §11(통합 전략)의 2단계 통합 순서를 실행 가능한 통합시험 계획으로 구체화하여, Phase 1 구현(coding 단계, git 2d1832f)의 통합 검증 근거로 삼는다.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>
        <w:t>Phase 1의 7개 유닛(UNIT-001~007) 전체를 SWA-001 통합 순서(1단계: 리프 6개, 2단계: Arbiter 조립)로 통합·시험한다.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>
        <w:t>SWA-001과 동일: HIL/실차/HW 범위 밖. PC/SIL(Python 3.14 + unittest/coverage.py)로만 검증한다.</w:t>
      </w:r>
    </w:p>
    <w:p>
      <w:pPr>
        <w:pStyle w:val="Heading1"/>
      </w:pPr>
      <w:r>
        <w:t>2. 통합 원칙</w:t>
      </w:r>
    </w:p>
    <w:p>
      <w:pPr>
        <w:spacing w:after="160"/>
        <w:ind w:left="198" w:right="113"/>
      </w:pPr>
      <w:r>
        <w:t>이번 phase의 통합 원칙은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929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929"/>
          </w:tcPr>
          <w:p>
            <w:r>
              <w:t>통합 단위</w:t>
            </w:r>
          </w:p>
        </w:tc>
        <w:tc>
          <w:tcPr>
            <w:tcW w:type="dxa" w:w="4929"/>
          </w:tcPr>
          <w:p>
            <w:r>
              <w:t>SWD-001의 유닛(UNIT-001~007)</w:t>
            </w:r>
          </w:p>
        </w:tc>
      </w:tr>
      <w:tr>
        <w:tc>
          <w:tcPr>
            <w:tcW w:type="dxa" w:w="4929"/>
          </w:tcPr>
          <w:p>
            <w:r>
              <w:t>통합 단계</w:t>
            </w:r>
          </w:p>
        </w:tc>
        <w:tc>
          <w:tcPr>
            <w:tcW w:type="dxa" w:w="4929"/>
          </w:tcPr>
          <w:p>
            <w:r>
              <w:t>SWA-001 §11과 동일 2단계(1단계: 리프 유닛 6개, 2단계: DoorLockArbiter 조립)</w:t>
            </w:r>
          </w:p>
        </w:tc>
      </w:tr>
      <w:tr>
        <w:tc>
          <w:tcPr>
            <w:tcW w:type="dxa" w:w="4929"/>
          </w:tcPr>
          <w:p>
            <w:r>
              <w:t>위험 우선순위</w:t>
            </w:r>
          </w:p>
        </w:tc>
        <w:tc>
          <w:tcPr>
            <w:tcW w:type="dxa" w:w="4929"/>
          </w:tcPr>
          <w:p>
            <w:r>
              <w:t>ASIL B 안전요구(SWR-005~021) 관련 유닛을 QM보다 먼저 검증(Phase1은 전부 ASIL B)</w:t>
            </w:r>
          </w:p>
        </w:tc>
      </w:tr>
      <w:tr>
        <w:tc>
          <w:tcPr>
            <w:tcW w:type="dxa" w:w="4929"/>
          </w:tcPr>
          <w:p>
            <w:r>
              <w:t>실패 격리 원칙</w:t>
            </w:r>
          </w:p>
        </w:tc>
        <w:tc>
          <w:tcPr>
            <w:tcW w:type="dxa" w:w="4929"/>
          </w:tcPr>
          <w:p>
            <w:r>
              <w:t>이전 단계가 100% pass하지 않으면 다음 단계로 진행하지 않는다(coding 단계 단위시험 통과가 1단계 진입조건)</w:t>
            </w:r>
          </w:p>
        </w:tc>
      </w:tr>
      <w:tr>
        <w:tc>
          <w:tcPr>
            <w:tcW w:type="dxa" w:w="4929"/>
          </w:tcPr>
          <w:p>
            <w:r>
              <w:t>반복 가능성</w:t>
            </w:r>
          </w:p>
        </w:tc>
        <w:tc>
          <w:tcPr>
            <w:tcW w:type="dxa" w:w="4929"/>
          </w:tcPr>
          <w:p>
            <w:r>
              <w:t>모든 시험은 real 객체 배선 기반 unittest로 결정론적으로 재실행 가능(OEM-NFR-001과 정합)</w:t>
            </w:r>
          </w:p>
        </w:tc>
      </w:tr>
    </w:tbl>
    <w:p>
      <w:pPr>
        <w:pStyle w:val="Heading1"/>
      </w:pPr>
      <w:r>
        <w:t>3. 통합 항목과 순서</w:t>
      </w:r>
    </w:p>
    <w:p>
      <w:pPr>
        <w:spacing w:after="160"/>
        <w:ind w:left="198" w:right="113"/>
      </w:pPr>
      <w:r>
        <w:t>SWA-001 §11과 동일하다(변경 없음).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1972"/>
          </w:tcPr>
          <w:p>
            <w:r>
              <w:rPr>
                <w:b/>
              </w:rPr>
              <w:t>통합 항목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선행조건</w:t>
            </w:r>
          </w:p>
        </w:tc>
        <w:tc>
          <w:tcPr>
            <w:tcW w:type="dxa" w:w="1972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순서</w:t>
            </w:r>
          </w:p>
        </w:tc>
      </w:tr>
      <w:tr>
        <w:tc>
          <w:tcPr>
            <w:tcW w:type="dxa" w:w="1972"/>
          </w:tcPr>
          <w:p>
            <w:r>
              <w:t>1단계</w:t>
            </w:r>
          </w:p>
        </w:tc>
        <w:tc>
          <w:tcPr>
            <w:tcW w:type="dxa" w:w="1972"/>
          </w:tcPr>
          <w:p>
            <w:r>
              <w:t>UNIT-001, UNIT-003, UNIT-004, UNIT-005, UNIT-006, UNIT-007</w:t>
            </w:r>
          </w:p>
        </w:tc>
        <w:tc>
          <w:tcPr>
            <w:tcW w:type="dxa" w:w="1972"/>
          </w:tcPr>
          <w:p>
            <w:r>
              <w:t>각 유닛 단위시험 100% pass + Branch 커버리지 100%(coding 단계 완료, git 2d1832f)</w:t>
            </w:r>
          </w:p>
        </w:tc>
        <w:tc>
          <w:tcPr>
            <w:tcW w:type="dxa" w:w="1972"/>
          </w:tcPr>
          <w:p>
            <w:r>
              <w:t>integration-tester</w:t>
            </w:r>
          </w:p>
        </w:tc>
        <w:tc>
          <w:tcPr>
            <w:tcW w:type="dxa" w:w="1972"/>
          </w:tcPr>
          <w:p>
            <w:r>
              <w:t>상호 독립 — 순서 무관(병렬 가능)</w:t>
            </w:r>
          </w:p>
        </w:tc>
      </w:tr>
      <w:tr>
        <w:tc>
          <w:tcPr>
            <w:tcW w:type="dxa" w:w="1972"/>
          </w:tcPr>
          <w:p>
            <w:r>
              <w:t>2단계</w:t>
            </w:r>
          </w:p>
        </w:tc>
        <w:tc>
          <w:tcPr>
            <w:tcW w:type="dxa" w:w="1972"/>
          </w:tcPr>
          <w:p>
            <w:r>
              <w:t>UNIT-002 DoorLockArbiter(1단계 6개 조립)</w:t>
            </w:r>
          </w:p>
        </w:tc>
        <w:tc>
          <w:tcPr>
            <w:tcW w:type="dxa" w:w="1972"/>
          </w:tcPr>
          <w:p>
            <w:r>
              <w:t>1단계 전체 완료</w:t>
            </w:r>
          </w:p>
        </w:tc>
        <w:tc>
          <w:tcPr>
            <w:tcW w:type="dxa" w:w="1972"/>
          </w:tcPr>
          <w:p>
            <w:r>
              <w:t>integration-tester</w:t>
            </w:r>
          </w:p>
        </w:tc>
        <w:tc>
          <w:tcPr>
            <w:tcW w:type="dxa" w:w="1972"/>
          </w:tcPr>
          <w:p>
            <w:r>
              <w:t>1단계 이후에만 진행</w:t>
            </w:r>
          </w:p>
        </w:tc>
      </w:tr>
    </w:tbl>
    <w:p>
      <w:pPr>
        <w:pStyle w:val="Heading1"/>
      </w:pPr>
      <w:r>
        <w:t>4. 환경 및 형상</w:t>
      </w:r>
    </w:p>
    <w:p>
      <w:pPr>
        <w:spacing w:after="160"/>
        <w:ind w:left="198" w:right="113"/>
      </w:pPr>
      <w:r>
        <w:t>통합시험 실행 환경과 형상은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929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929"/>
          </w:tcPr>
          <w:p>
            <w:r>
              <w:t>실행 환경</w:t>
            </w:r>
          </w:p>
        </w:tc>
        <w:tc>
          <w:tcPr>
            <w:tcW w:type="dxa" w:w="4929"/>
          </w:tcPr>
          <w:p>
            <w:r>
              <w:t>Python 3.14, PC/SIL 단일 프로세스</w:t>
            </w:r>
          </w:p>
        </w:tc>
      </w:tr>
      <w:tr>
        <w:tc>
          <w:tcPr>
            <w:tcW w:type="dxa" w:w="4929"/>
          </w:tcPr>
          <w:p>
            <w:r>
              <w:t>도구</w:t>
            </w:r>
          </w:p>
        </w:tc>
        <w:tc>
          <w:tcPr>
            <w:tcW w:type="dxa" w:w="4929"/>
          </w:tcPr>
          <w:p>
            <w:r>
              <w:t>unittest(시험 실행), coverage.py --branch(구조적 커버리지 측정)</w:t>
            </w:r>
          </w:p>
        </w:tc>
      </w:tr>
      <w:tr>
        <w:tc>
          <w:tcPr>
            <w:tcW w:type="dxa" w:w="4929"/>
          </w:tcPr>
          <w:p>
            <w:r>
              <w:t>소스 형상</w:t>
            </w:r>
          </w:p>
        </w:tc>
        <w:tc>
          <w:tcPr>
            <w:tcW w:type="dxa" w:w="4929"/>
          </w:tcPr>
          <w:p>
            <w:r>
              <w:t>git commit 2d1832f (Phase 1 stage 4 구현) 기준</w:t>
            </w:r>
          </w:p>
        </w:tc>
      </w:tr>
      <w:tr>
        <w:tc>
          <w:tcPr>
            <w:tcW w:type="dxa" w:w="4929"/>
          </w:tcPr>
          <w:p>
            <w:r>
              <w:t>시험 데이터</w:t>
            </w:r>
          </w:p>
        </w:tc>
        <w:tc>
          <w:tcPr>
            <w:tcW w:type="dxa" w:w="4929"/>
          </w:tcPr>
          <w:p>
            <w:r>
              <w:t>tests/integration/test_full_pipeline_integration.py 내 RawVehicleSignal 리터럴(외부 데이터 파일 없음)</w:t>
            </w:r>
          </w:p>
        </w:tc>
      </w:tr>
    </w:tbl>
    <w:p>
      <w:pPr>
        <w:pStyle w:val="Heading1"/>
      </w:pPr>
      <w:r>
        <w:t>5. 진입 및 종료 기준</w:t>
      </w:r>
    </w:p>
    <w:p>
      <w:pPr>
        <w:spacing w:after="160"/>
        <w:ind w:left="198" w:right="113"/>
      </w:pPr>
      <w:r>
        <w:t>각 단계의 진입·종료·중단 기준은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929"/>
          </w:tcPr>
          <w:p>
            <w:r>
              <w:rPr>
                <w:b/>
              </w:rPr>
              <w:t>기준</w:t>
            </w:r>
          </w:p>
        </w:tc>
      </w:tr>
      <w:tr>
        <w:tc>
          <w:tcPr>
            <w:tcW w:type="dxa" w:w="4929"/>
          </w:tcPr>
          <w:p>
            <w:r>
              <w:t>1단계 진입</w:t>
            </w:r>
          </w:p>
        </w:tc>
        <w:tc>
          <w:tcPr>
            <w:tcW w:type="dxa" w:w="4929"/>
          </w:tcPr>
          <w:p>
            <w:r>
              <w:t>coding 단계 단위시험 32/32 pass, Branch 커버리지 100%(git 2d1832f)</w:t>
            </w:r>
          </w:p>
        </w:tc>
      </w:tr>
      <w:tr>
        <w:tc>
          <w:tcPr>
            <w:tcW w:type="dxa" w:w="4929"/>
          </w:tcPr>
          <w:p>
            <w:r>
              <w:t>2단계 진입</w:t>
            </w:r>
          </w:p>
        </w:tc>
        <w:tc>
          <w:tcPr>
            <w:tcW w:type="dxa" w:w="4929"/>
          </w:tcPr>
          <w:p>
            <w:r>
              <w:t>1단계 전체 완료(아래 §5 종료기준 충족)</w:t>
            </w:r>
          </w:p>
        </w:tc>
      </w:tr>
      <w:tr>
        <w:tc>
          <w:tcPr>
            <w:tcW w:type="dxa" w:w="4929"/>
          </w:tcPr>
          <w:p>
            <w:r>
              <w:t>단계 종료(공통)</w:t>
            </w:r>
          </w:p>
        </w:tc>
        <w:tc>
          <w:tcPr>
            <w:tcW w:type="dxa" w:w="4929"/>
          </w:tcPr>
          <w:p>
            <w:r>
              <w:t>해당 단계 통합시험 케이스 전부 pass(테스트 성공률 100%) + 함수·Call 커버리지 100%(예외 §7 참조)</w:t>
            </w:r>
          </w:p>
        </w:tc>
      </w:tr>
      <w:tr>
        <w:tc>
          <w:tcPr>
            <w:tcW w:type="dxa" w:w="4929"/>
          </w:tcPr>
          <w:p>
            <w:r>
              <w:t>중단 기준</w:t>
            </w:r>
          </w:p>
        </w:tc>
        <w:tc>
          <w:tcPr>
            <w:tcW w:type="dxa" w:w="4929"/>
          </w:tcPr>
          <w:p>
            <w:r>
              <w:t>동일 결함이 재시험에서도 재현되면 중단하고 상세설계/구현 단계로 결함을 회부</w:t>
            </w:r>
          </w:p>
        </w:tc>
      </w:tr>
    </w:tbl>
    <w:p>
      <w:pPr>
        <w:pStyle w:val="Heading1"/>
      </w:pPr>
      <w:r>
        <w:t>6. 통합시험 케이스 요약</w:t>
      </w:r>
    </w:p>
    <w:p>
      <w:pPr>
        <w:spacing w:after="160"/>
        <w:ind w:left="198" w:right="113"/>
      </w:pPr>
      <w:r>
        <w:t>실행 코드는 tests/integration/test_full_pipeline_integration.py이며, 요약은 다음과 같다(전체 상세는 INT-002 참조).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</w:tcPr>
          <w:p>
            <w:r>
              <w:rPr>
                <w:b/>
              </w:rPr>
              <w:t>케이스 ID</w:t>
            </w:r>
          </w:p>
        </w:tc>
        <w:tc>
          <w:tcPr>
            <w:tcW w:type="dxa" w:w="1972"/>
          </w:tcPr>
          <w:p>
            <w:r>
              <w:rPr>
                <w:b/>
              </w:rPr>
              <w:t>대상 인터페이스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적용 기법</w:t>
            </w:r>
          </w:p>
        </w:tc>
        <w:tc>
          <w:tcPr>
            <w:tcW w:type="dxa" w:w="1972"/>
          </w:tcPr>
          <w:p>
            <w:r>
              <w:rPr>
                <w:b/>
              </w:rPr>
              <w:t>긍정/부정</w:t>
            </w:r>
          </w:p>
        </w:tc>
        <w:tc>
          <w:tcPr>
            <w:tcW w:type="dxa" w:w="1972"/>
          </w:tcPr>
          <w:p>
            <w:r>
              <w:rPr>
                <w:b/>
              </w:rPr>
              <w:t>기대 결과 요약</w:t>
            </w:r>
          </w:p>
        </w:tc>
      </w:tr>
      <w:tr>
        <w:tc>
          <w:tcPr>
            <w:tcW w:type="dxa" w:w="1972"/>
          </w:tcPr>
          <w:p>
            <w:r>
              <w:t>INT-CASE-001</w:t>
            </w:r>
          </w:p>
        </w:tc>
        <w:tc>
          <w:tcPr>
            <w:tcW w:type="dxa" w:w="1972"/>
          </w:tcPr>
          <w:p>
            <w:r>
              <w:t>IF-INT-001~003 전체(SWR-007)</w:t>
            </w:r>
          </w:p>
        </w:tc>
        <w:tc>
          <w:tcPr>
            <w:tcW w:type="dxa" w:w="1972"/>
          </w:tcPr>
          <w:p>
            <w:r>
              <w:t>요구사항 기반+인터페이스</w:t>
            </w:r>
          </w:p>
        </w:tc>
        <w:tc>
          <w:tcPr>
            <w:tcW w:type="dxa" w:w="1972"/>
          </w:tcPr>
          <w:p>
            <w:r>
              <w:t>긍정</w:t>
            </w:r>
          </w:p>
        </w:tc>
        <w:tc>
          <w:tcPr>
            <w:tcW w:type="dxa" w:w="1972"/>
          </w:tcPr>
          <w:p>
            <w:r>
              <w:t>crash CONFIRMED → 양쪽 RELEASE</w:t>
            </w:r>
          </w:p>
        </w:tc>
      </w:tr>
      <w:tr>
        <w:tc>
          <w:tcPr>
            <w:tcW w:type="dxa" w:w="1972"/>
          </w:tcPr>
          <w:p>
            <w:r>
              <w:t>INT-CASE-002</w:t>
            </w:r>
          </w:p>
        </w:tc>
        <w:tc>
          <w:tcPr>
            <w:tcW w:type="dxa" w:w="1972"/>
          </w:tcPr>
          <w:p>
            <w:r>
              <w:t>IF-INT-001~003 전체(SWR-005/009)</w:t>
            </w:r>
          </w:p>
        </w:tc>
        <w:tc>
          <w:tcPr>
            <w:tcW w:type="dxa" w:w="1972"/>
          </w:tcPr>
          <w:p>
            <w:r>
              <w:t>요구사항 기반</w:t>
            </w:r>
          </w:p>
        </w:tc>
        <w:tc>
          <w:tcPr>
            <w:tcW w:type="dxa" w:w="1972"/>
          </w:tcPr>
          <w:p>
            <w:r>
              <w:t>긍정</w:t>
            </w:r>
          </w:p>
        </w:tc>
        <w:tc>
          <w:tcPr>
            <w:tcW w:type="dxa" w:w="1972"/>
          </w:tcPr>
          <w:p>
            <w:r>
              <w:t>좌측 위험 → 좌측만 LOCK</w:t>
            </w:r>
          </w:p>
        </w:tc>
      </w:tr>
      <w:tr>
        <w:tc>
          <w:tcPr>
            <w:tcW w:type="dxa" w:w="1972"/>
          </w:tcPr>
          <w:p>
            <w:r>
              <w:t>INT-CASE-003</w:t>
            </w:r>
          </w:p>
        </w:tc>
        <w:tc>
          <w:tcPr>
            <w:tcW w:type="dxa" w:w="1972"/>
          </w:tcPr>
          <w:p>
            <w:r>
              <w:t>IF-INT-001~003 전체(SWR-021a/b)</w:t>
            </w:r>
          </w:p>
        </w:tc>
        <w:tc>
          <w:tcPr>
            <w:tcW w:type="dxa" w:w="1972"/>
          </w:tcPr>
          <w:p>
            <w:r>
              <w:t>요구사항 기반</w:t>
            </w:r>
          </w:p>
        </w:tc>
        <w:tc>
          <w:tcPr>
            <w:tcW w:type="dxa" w:w="1972"/>
          </w:tcPr>
          <w:p>
            <w:r>
              <w:t>긍정</w:t>
            </w:r>
          </w:p>
        </w:tc>
        <w:tc>
          <w:tcPr>
            <w:tcW w:type="dxa" w:w="1972"/>
          </w:tcPr>
          <w:p>
            <w:r>
              <w:t>센서고장 → 직전 출력 유지+FAULT</w:t>
            </w:r>
          </w:p>
        </w:tc>
      </w:tr>
      <w:tr>
        <w:tc>
          <w:tcPr>
            <w:tcW w:type="dxa" w:w="1972"/>
          </w:tcPr>
          <w:p>
            <w:r>
              <w:t>INT-CASE-004</w:t>
            </w:r>
          </w:p>
        </w:tc>
        <w:tc>
          <w:tcPr>
            <w:tcW w:type="dxa" w:w="1972"/>
          </w:tcPr>
          <w:p>
            <w:r>
              <w:t>IF-INT-001~003 전체</w:t>
            </w:r>
          </w:p>
        </w:tc>
        <w:tc>
          <w:tcPr>
            <w:tcW w:type="dxa" w:w="1972"/>
          </w:tcPr>
          <w:p>
            <w:r>
              <w:t>요구사항 기반(§7 정책표 4행)</w:t>
            </w:r>
          </w:p>
        </w:tc>
        <w:tc>
          <w:tcPr>
            <w:tcW w:type="dxa" w:w="1972"/>
          </w:tcPr>
          <w:p>
            <w:r>
              <w:t>긍정</w:t>
            </w:r>
          </w:p>
        </w:tc>
        <w:tc>
          <w:tcPr>
            <w:tcW w:type="dxa" w:w="1972"/>
          </w:tcPr>
          <w:p>
            <w:r>
              <w:t>무조건 → 직전 출력 유지</w:t>
            </w:r>
          </w:p>
        </w:tc>
      </w:tr>
      <w:tr>
        <w:tc>
          <w:tcPr>
            <w:tcW w:type="dxa" w:w="1972"/>
          </w:tcPr>
          <w:p>
            <w:r>
              <w:t>INT-CASE-005</w:t>
            </w:r>
          </w:p>
        </w:tc>
        <w:tc>
          <w:tcPr>
            <w:tcW w:type="dxa" w:w="1972"/>
          </w:tcPr>
          <w:p>
            <w:r>
              <w:t>IF-INT-001(freshness)</w:t>
            </w:r>
          </w:p>
        </w:tc>
        <w:tc>
          <w:tcPr>
            <w:tcW w:type="dxa" w:w="1972"/>
          </w:tcPr>
          <w:p>
            <w:r>
              <w:t>결함주입(SWR-013a)</w:t>
            </w:r>
          </w:p>
        </w:tc>
        <w:tc>
          <w:tcPr>
            <w:tcW w:type="dxa" w:w="1972"/>
          </w:tcPr>
          <w:p>
            <w:r>
              <w:t>부정</w:t>
            </w:r>
          </w:p>
        </w:tc>
        <w:tc>
          <w:tcPr>
            <w:tcW w:type="dxa" w:w="1972"/>
          </w:tcPr>
          <w:p>
            <w:r>
              <w:t>stale 입력 → DEGRADED 전파</w:t>
            </w:r>
          </w:p>
        </w:tc>
      </w:tr>
      <w:tr>
        <w:tc>
          <w:tcPr>
            <w:tcW w:type="dxa" w:w="1972"/>
          </w:tcPr>
          <w:p>
            <w:r>
              <w:t>INT-CASE-006</w:t>
            </w:r>
          </w:p>
        </w:tc>
        <w:tc>
          <w:tcPr>
            <w:tcW w:type="dxa" w:w="1972"/>
          </w:tcPr>
          <w:p>
            <w:r>
              <w:t>IF-INT-001(형식)</w:t>
            </w:r>
          </w:p>
        </w:tc>
        <w:tc>
          <w:tcPr>
            <w:tcW w:type="dxa" w:w="1972"/>
          </w:tcPr>
          <w:p>
            <w:r>
              <w:t>결함주입+오류추정(SWR-013b)</w:t>
            </w:r>
          </w:p>
        </w:tc>
        <w:tc>
          <w:tcPr>
            <w:tcW w:type="dxa" w:w="1972"/>
          </w:tcPr>
          <w:p>
            <w:r>
              <w:t>부정</w:t>
            </w:r>
          </w:p>
        </w:tc>
        <w:tc>
          <w:tcPr>
            <w:tcW w:type="dxa" w:w="1972"/>
          </w:tcPr>
          <w:p>
            <w:r>
              <w:t>무효 crash_status → 안전 무시, 예외 없음</w:t>
            </w:r>
          </w:p>
        </w:tc>
      </w:tr>
      <w:tr>
        <w:tc>
          <w:tcPr>
            <w:tcW w:type="dxa" w:w="1972"/>
          </w:tcPr>
          <w:p>
            <w:r>
              <w:t>INT-CASE-007</w:t>
            </w:r>
          </w:p>
        </w:tc>
        <w:tc>
          <w:tcPr>
            <w:tcW w:type="dxa" w:w="1972"/>
          </w:tcPr>
          <w:p>
            <w:r>
              <w:t>IF-INT-002(우선순위)</w:t>
            </w:r>
          </w:p>
        </w:tc>
        <w:tc>
          <w:tcPr>
            <w:tcW w:type="dxa" w:w="1972"/>
          </w:tcPr>
          <w:p>
            <w:r>
              <w:t>결정테이블(§7 1행)</w:t>
            </w:r>
          </w:p>
        </w:tc>
        <w:tc>
          <w:tcPr>
            <w:tcW w:type="dxa" w:w="1972"/>
          </w:tcPr>
          <w:p>
            <w:r>
              <w:t>긍정</w:t>
            </w:r>
          </w:p>
        </w:tc>
        <w:tc>
          <w:tcPr>
            <w:tcW w:type="dxa" w:w="1972"/>
          </w:tcPr>
          <w:p>
            <w:r>
              <w:t>crash+sensorFault 동시 → crash 승리</w:t>
            </w:r>
          </w:p>
        </w:tc>
      </w:tr>
      <w:tr>
        <w:tc>
          <w:tcPr>
            <w:tcW w:type="dxa" w:w="1972"/>
          </w:tcPr>
          <w:p>
            <w:r>
              <w:t>INT-CASE-008</w:t>
            </w:r>
          </w:p>
        </w:tc>
        <w:tc>
          <w:tcPr>
            <w:tcW w:type="dxa" w:w="1972"/>
          </w:tcPr>
          <w:p>
            <w:r>
              <w:t>IF-INT-002(우선순위)</w:t>
            </w:r>
          </w:p>
        </w:tc>
        <w:tc>
          <w:tcPr>
            <w:tcW w:type="dxa" w:w="1972"/>
          </w:tcPr>
          <w:p>
            <w:r>
              <w:t>결정테이블(§7 2행)</w:t>
            </w:r>
          </w:p>
        </w:tc>
        <w:tc>
          <w:tcPr>
            <w:tcW w:type="dxa" w:w="1972"/>
          </w:tcPr>
          <w:p>
            <w:r>
              <w:t>긍정</w:t>
            </w:r>
          </w:p>
        </w:tc>
        <w:tc>
          <w:tcPr>
            <w:tcW w:type="dxa" w:w="1972"/>
          </w:tcPr>
          <w:p>
            <w:r>
              <w:t>sensorFault+접근위험 동시 → sensorFault 승리</w:t>
            </w:r>
          </w:p>
        </w:tc>
      </w:tr>
      <w:tr>
        <w:tc>
          <w:tcPr>
            <w:tcW w:type="dxa" w:w="1972"/>
          </w:tcPr>
          <w:p>
            <w:r>
              <w:t>INT-CASE-009</w:t>
            </w:r>
          </w:p>
        </w:tc>
        <w:tc>
          <w:tcPr>
            <w:tcW w:type="dxa" w:w="1972"/>
          </w:tcPr>
          <w:p>
            <w:r>
              <w:t>IF-INT-002(오류격리)</w:t>
            </w:r>
          </w:p>
        </w:tc>
        <w:tc>
          <w:tcPr>
            <w:tcW w:type="dxa" w:w="1972"/>
          </w:tcPr>
          <w:p>
            <w:r>
              <w:t>결함주입</w:t>
            </w:r>
          </w:p>
        </w:tc>
        <w:tc>
          <w:tcPr>
            <w:tcW w:type="dxa" w:w="1972"/>
          </w:tcPr>
          <w:p>
            <w:r>
              <w:t>부정</w:t>
            </w:r>
          </w:p>
        </w:tc>
        <w:tc>
          <w:tcPr>
            <w:tcW w:type="dxa" w:w="1972"/>
          </w:tcPr>
          <w:p>
            <w:r>
              <w:t>Handler 예외 → DefaultHandler로 안전 폴백</w:t>
            </w:r>
          </w:p>
        </w:tc>
      </w:tr>
      <w:tr>
        <w:tc>
          <w:tcPr>
            <w:tcW w:type="dxa" w:w="1972"/>
          </w:tcPr>
          <w:p>
            <w:r>
              <w:t>INT-CASE-010</w:t>
            </w:r>
          </w:p>
        </w:tc>
        <w:tc>
          <w:tcPr>
            <w:tcW w:type="dxa" w:w="1972"/>
          </w:tcPr>
          <w:p>
            <w:r>
              <w:t>IF-INT-003(오류격리)</w:t>
            </w:r>
          </w:p>
        </w:tc>
        <w:tc>
          <w:tcPr>
            <w:tcW w:type="dxa" w:w="1972"/>
          </w:tcPr>
          <w:p>
            <w:r>
              <w:t>결함주입</w:t>
            </w:r>
          </w:p>
        </w:tc>
        <w:tc>
          <w:tcPr>
            <w:tcW w:type="dxa" w:w="1972"/>
          </w:tcPr>
          <w:p>
            <w:r>
              <w:t>부정</w:t>
            </w:r>
          </w:p>
        </w:tc>
        <w:tc>
          <w:tcPr>
            <w:tcW w:type="dxa" w:w="1972"/>
          </w:tcPr>
          <w:p>
            <w:r>
              <w:t>Actuator 발행 실패 → 예외 미전파</w:t>
            </w:r>
          </w:p>
        </w:tc>
      </w:tr>
    </w:tbl>
    <w:p>
      <w:pPr>
        <w:pStyle w:val="Heading1"/>
      </w:pPr>
      <w:r>
        <w:t>7. 시험 설계기법</w:t>
      </w:r>
    </w:p>
    <w:p>
      <w:pPr>
        <w:spacing w:after="160"/>
        <w:ind w:left="198" w:right="113"/>
      </w:pPr>
      <w:r>
        <w:t>ISO 26262-6 기반 기법 선정 근거는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rPr>
                <w:b/>
              </w:rPr>
              <w:t>기법</w:t>
            </w:r>
          </w:p>
        </w:tc>
        <w:tc>
          <w:tcPr>
            <w:tcW w:type="dxa" w:w="3286"/>
          </w:tcPr>
          <w:p>
            <w:r>
              <w:rPr>
                <w:b/>
              </w:rPr>
              <w:t>선정 근거</w:t>
            </w:r>
          </w:p>
        </w:tc>
        <w:tc>
          <w:tcPr>
            <w:tcW w:type="dxa" w:w="3286"/>
          </w:tcPr>
          <w:p>
            <w:r>
              <w:rPr>
                <w:b/>
              </w:rPr>
              <w:t>적용 대상</w:t>
            </w:r>
          </w:p>
        </w:tc>
      </w:tr>
      <w:tr>
        <w:tc>
          <w:tcPr>
            <w:tcW w:type="dxa" w:w="3286"/>
          </w:tcPr>
          <w:p>
            <w:r>
              <w:t>요구사항 기반 시험</w:t>
            </w:r>
          </w:p>
        </w:tc>
        <w:tc>
          <w:tcPr>
            <w:tcW w:type="dxa" w:w="3286"/>
          </w:tcPr>
          <w:p>
            <w:r>
              <w:t>ISO 26262-6 Clause 10 — 통합된 컴포넌트 조합이 SWR을 만족하는지 확인</w:t>
            </w:r>
          </w:p>
        </w:tc>
        <w:tc>
          <w:tcPr>
            <w:tcW w:type="dxa" w:w="3286"/>
          </w:tcPr>
          <w:p>
            <w:r>
              <w:t>INT-CASE-001~004</w:t>
            </w:r>
          </w:p>
        </w:tc>
      </w:tr>
      <w:tr>
        <w:tc>
          <w:tcPr>
            <w:tcW w:type="dxa" w:w="3286"/>
          </w:tcPr>
          <w:p>
            <w:r>
              <w:t>인터페이스 시험</w:t>
            </w:r>
          </w:p>
        </w:tc>
        <w:tc>
          <w:tcPr>
            <w:tcW w:type="dxa" w:w="3286"/>
          </w:tcPr>
          <w:p>
            <w:r>
              <w:t>IF-INT-001~003 시그니처/계약 실제 호출로 검증</w:t>
            </w:r>
          </w:p>
        </w:tc>
        <w:tc>
          <w:tcPr>
            <w:tcW w:type="dxa" w:w="3286"/>
          </w:tcPr>
          <w:p>
            <w:r>
              <w:t>전 케이스(실제 객체 배선)</w:t>
            </w:r>
          </w:p>
        </w:tc>
      </w:tr>
      <w:tr>
        <w:tc>
          <w:tcPr>
            <w:tcW w:type="dxa" w:w="3286"/>
          </w:tcPr>
          <w:p>
            <w:r>
              <w:t>결함주입 시험</w:t>
            </w:r>
          </w:p>
        </w:tc>
        <w:tc>
          <w:tcPr>
            <w:tcW w:type="dxa" w:w="3286"/>
          </w:tcPr>
          <w:p>
            <w:r>
              <w:t>오류·예외 경로가 설계대로 안전하게 처리되는지 확인</w:t>
            </w:r>
          </w:p>
        </w:tc>
        <w:tc>
          <w:tcPr>
            <w:tcW w:type="dxa" w:w="3286"/>
          </w:tcPr>
          <w:p>
            <w:r>
              <w:t>INT-CASE-005,006,009,010</w:t>
            </w:r>
          </w:p>
        </w:tc>
      </w:tr>
      <w:tr>
        <w:tc>
          <w:tcPr>
            <w:tcW w:type="dxa" w:w="3286"/>
          </w:tcPr>
          <w:p>
            <w:r>
              <w:t>결정테이블</w:t>
            </w:r>
          </w:p>
        </w:tc>
        <w:tc>
          <w:tcPr>
            <w:tcW w:type="dxa" w:w="3286"/>
          </w:tcPr>
          <w:p>
            <w:r>
              <w:t>SWD-001 §7 정책 의사결정표의 조건 조합을 통합 레벨에서 재검증</w:t>
            </w:r>
          </w:p>
        </w:tc>
        <w:tc>
          <w:tcPr>
            <w:tcW w:type="dxa" w:w="3286"/>
          </w:tcPr>
          <w:p>
            <w:r>
              <w:t>INT-CASE-007,008</w:t>
            </w:r>
          </w:p>
        </w:tc>
      </w:tr>
    </w:tbl>
    <w:p>
      <w:pPr>
        <w:pStyle w:val="Heading1"/>
      </w:pPr>
      <w:r>
        <w:t>8. 실행 및 결과 기록 규칙</w:t>
      </w:r>
    </w:p>
    <w:p>
      <w:pPr>
        <w:spacing w:after="160"/>
        <w:ind w:left="198" w:right="113"/>
      </w:pPr>
      <w:r>
        <w:t>실행 식별자: git commit 해시. 시각: 실행 시점 시스템 시각. 환경: §4와 동일. 실제 결과: unittest 실행 로그(pass/fail). 증거 위치: INT-003(SW 통합시험 결과서). 결함 연결: fail 케이스는 INT-003에 결함으로 기록하고 수정 후 재실행한다.</w:t>
      </w:r>
    </w:p>
    <w:p>
      <w:pPr>
        <w:pStyle w:val="Heading1"/>
      </w:pPr>
      <w:r>
        <w:t>9. 회귀 전략</w:t>
      </w:r>
    </w:p>
    <w:p>
      <w:pPr>
        <w:spacing w:after="160"/>
        <w:ind w:left="198" w:right="113"/>
      </w:pPr>
      <w:r>
        <w:t>Phase 1 범위가 작아 변경 시 전체 통합시험(10개 케이스)을 재실행한다. Phase 2·3에서 항목이 늘어나면 변경 영향 컴포넌트를 우선 재실행하고 최종적으로 전체를 재실행한다.</w:t>
      </w:r>
    </w:p>
    <w:p>
      <w:pPr>
        <w:pStyle w:val="Heading1"/>
      </w:pPr>
      <w:r>
        <w:t>10. 실패 및 편차 처리</w:t>
      </w:r>
    </w:p>
    <w:p>
      <w:pPr>
        <w:spacing w:after="160"/>
        <w:ind w:left="198" w:right="113"/>
      </w:pPr>
      <w:r>
        <w:t>케이스 실패는 결함으로 분류해 INT-003에 기록하고, coding 단계로 회부해 수정 후 동일 케이스를 재실행하여 pass를 확인하기 전까지 완료로 보지 않는다. 환경 문제(도구 미설치 등)는 편차로 별도 기록한다.</w:t>
      </w:r>
    </w:p>
    <w:p>
      <w:pPr>
        <w:pStyle w:val="Heading1"/>
      </w:pPr>
      <w:r>
        <w:t>11. 추적성과 보고</w:t>
      </w:r>
    </w:p>
    <w:p>
      <w:pPr>
        <w:spacing w:after="160"/>
        <w:ind w:left="198" w:right="113"/>
      </w:pPr>
      <w:r>
        <w:t>traceability/TRC-001_...xlsx의 SWE.5 열에 케이스 ID를 갱신한다. 보고는 INT-003에 종합한다.</w:t>
      </w:r>
    </w:p>
    <w:p>
      <w:pPr>
        <w:pStyle w:val="Heading1"/>
      </w:pPr>
      <w:r>
        <w:t>12. 적용 한계</w:t>
      </w:r>
    </w:p>
    <w:p>
      <w:pPr>
        <w:spacing w:after="160"/>
        <w:ind w:left="198" w:right="113"/>
      </w:pPr>
      <w:r>
        <w:t>이 통합시험은 PC/SIL 로직 검증만 다루며, 실제 타이밍 특성(300ms/200ms/100ms 예산의 실측), HIL, 실차, 실제 CAN/LIN 통신, 액추에이터 물리 동작은 확인하지 못한다.</w:t>
      </w:r>
    </w:p>
    <w:p>
      <w:pPr>
        <w:pStyle w:val="Heading1"/>
      </w:pPr>
      <w:r>
        <w:t>13. 추적성</w:t>
      </w:r>
    </w:p>
    <w:p>
      <w:pPr>
        <w:spacing w:after="160"/>
        <w:ind w:left="198" w:right="113"/>
      </w:pPr>
      <w:r>
        <w:t>§11과 동일 — TRC-001을 단일 진실 공급원으로 삼는다.</w:t>
      </w:r>
    </w:p>
    <w:p>
      <w:pPr>
        <w:pStyle w:val="Heading1"/>
      </w:pPr>
      <w:r>
        <w:t>14. 참고자료</w:t>
      </w:r>
    </w:p>
    <w:p>
      <w:pPr>
        <w:spacing w:after="160"/>
        <w:ind w:left="198" w:right="113"/>
      </w:pPr>
      <w:r>
        <w:t>이 문서 작성에 사용한 아키텍처·상세설계·환경 자료는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식별자</w:t>
            </w:r>
          </w:p>
        </w:tc>
        <w:tc>
          <w:tcPr>
            <w:tcW w:type="dxa" w:w="4929"/>
          </w:tcPr>
          <w:p>
            <w:r>
              <w:rPr>
                <w:b/>
              </w:rPr>
              <w:t>참고 목적</w:t>
            </w:r>
          </w:p>
        </w:tc>
      </w:tr>
      <w:tr>
        <w:tc>
          <w:tcPr>
            <w:tcW w:type="dxa" w:w="4929"/>
          </w:tcPr>
          <w:p>
            <w:r>
              <w:t>deliverables/SWA-001_SW 아키텍처 설계서.docx</w:t>
            </w:r>
          </w:p>
        </w:tc>
        <w:tc>
          <w:tcPr>
            <w:tcW w:type="dxa" w:w="4929"/>
          </w:tcPr>
          <w:p>
            <w:r>
              <w:t>통합 순서(§11)·인터페이스(§6) 원본</w:t>
            </w:r>
          </w:p>
        </w:tc>
      </w:tr>
      <w:tr>
        <w:tc>
          <w:tcPr>
            <w:tcW w:type="dxa" w:w="4929"/>
          </w:tcPr>
          <w:p>
            <w:r>
              <w:t>deliverables/SWD-001_SW 상세설계서.docx</w:t>
            </w:r>
          </w:p>
        </w:tc>
        <w:tc>
          <w:tcPr>
            <w:tcW w:type="dxa" w:w="4929"/>
          </w:tcPr>
          <w:p>
            <w:r>
              <w:t>정책 의사결정표(§7)·유닛 계약(§5) 원본</w:t>
            </w:r>
          </w:p>
        </w:tc>
      </w:tr>
      <w:tr>
        <w:tc>
          <w:tcPr>
            <w:tcW w:type="dxa" w:w="4929"/>
          </w:tcPr>
          <w:p>
            <w:r>
              <w:t>src/childlock/, tests/integration/</w:t>
            </w:r>
          </w:p>
        </w:tc>
        <w:tc>
          <w:tcPr>
            <w:tcW w:type="dxa" w:w="4929"/>
          </w:tcPr>
          <w:p>
            <w:r>
              <w:t>실제 구현·통합시험 실행 코드</w:t>
            </w:r>
          </w:p>
        </w:tc>
      </w:tr>
      <w:tr>
        <w:tc>
          <w:tcPr>
            <w:tcW w:type="dxa" w:w="4929"/>
          </w:tcPr>
          <w:p>
            <w:r>
              <w:t>ISO 26262-6:2018 Clause 10</w:t>
            </w:r>
          </w:p>
        </w:tc>
        <w:tc>
          <w:tcPr>
            <w:tcW w:type="dxa" w:w="4929"/>
          </w:tcPr>
          <w:p>
            <w:r>
              <w:t>통합시험 기법 근거(전체 준수 주장 아님)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