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Análise Completa da Atividade 2 – Controle de LEDs com Interrupções no Raspberry Pi Pico</w:t>
      </w:r>
    </w:p>
    <w:p>
      <w:pPr>
        <w:pStyle w:val="para3"/>
      </w:pPr>
      <w:r>
        <w:t>1. Explicação Detalhada dos Códigos</w:t>
      </w:r>
    </w:p>
    <w:p>
      <w:r>
        <w:t>Esta aplicação substitui o polling da Atividade 1 por uma abordagem baseada em interrupções. Cada botão (A, B e do joystick) alterna o estado de um LED (vermelho, azul e verde) utilizando tratamento de interrupção com debounce em software. O programa é dividido em três arquivos:</w:t>
      </w:r>
    </w:p>
    <w:p>
      <w:pPr>
        <w:pStyle w:val="para22"/>
        <w:numPr>
          <w:ilvl w:val="0"/>
          <w:numId w:val="9"/>
        </w:numPr>
        <w:ind w:left="360" w:hanging="360"/>
      </w:pPr>
      <w:r>
        <w:t>- Atividade_2.c: Função principal (main), configuração de GPIOs e interrupções, loop principal.</w:t>
      </w:r>
    </w:p>
    <w:p>
      <w:pPr>
        <w:pStyle w:val="para22"/>
        <w:numPr>
          <w:ilvl w:val="0"/>
          <w:numId w:val="9"/>
        </w:numPr>
        <w:ind w:left="360" w:hanging="360"/>
      </w:pPr>
      <w:r>
        <w:t>- funcao_atividade_2.c: Implementação das funções auxiliares, incluindo o callback de interrupção.</w:t>
      </w:r>
    </w:p>
    <w:p>
      <w:pPr>
        <w:pStyle w:val="para22"/>
        <w:numPr>
          <w:ilvl w:val="0"/>
          <w:numId w:val="9"/>
        </w:numPr>
        <w:ind w:left="360" w:hanging="360"/>
      </w:pPr>
      <w:r>
        <w:t>- funcao_atividade_2.h: Cabeçalho com protótipos, definições e variáveis globais.</w:t>
      </w:r>
    </w:p>
    <w:p>
      <w:pPr>
        <w:pStyle w:val="para4"/>
      </w:pPr>
      <w:r>
        <w:t>1.1 Arquivo: Atividade_2.c</w:t>
      </w:r>
    </w:p>
    <w:p>
      <w:r>
        <w:t>A função main() realiza a inicialização dos pinos GPIO dos LEDs e botões. As interrupções são configuradas para detectar borda de descida (pressionamento). A função gpio_callback é registrada como manipulador global de interrupções e o sistema permanece em modo de economia de energia usando __wfi() até que uma interrupção ocorra. Quando uma flag de botão pressionado é detectada, o LED correspondente alterna seu estado.</w:t>
      </w:r>
    </w:p>
    <w:p>
      <w:pPr>
        <w:pStyle w:val="para4"/>
      </w:pPr>
      <w:r>
        <w:t>1.2 Arquivo: funcao_atividade_2.c</w:t>
      </w:r>
    </w:p>
    <w:p>
      <w:r>
        <w:t>Contém a função inicializar_pino() para configurar GPIOs e a função gpio_callback(), que age como ISR (rotina de interrupção). O callback compara o tempo atual com o último acionamento, implementando debounce de 40 ms. Se o tempo for suficiente, uma flag é ativada para que o loop principal trate o evento.</w:t>
      </w:r>
    </w:p>
    <w:p>
      <w:pPr>
        <w:pStyle w:val="para4"/>
      </w:pPr>
      <w:r>
        <w:t>1.3 Arquivo: funcao_atividade_2.h</w:t>
      </w:r>
    </w:p>
    <w:p>
      <w:r>
        <w:t>Define constantes como tempos de debounce e delay visual, pinos de botões e LEDs, e protótipos das funções. Também declara os vetores globais para controle de estados e comunicação entre a interrupção e o loop principal.</w:t>
      </w:r>
    </w:p>
    <w:p>
      <w:pPr>
        <w:pStyle w:val="para3"/>
      </w:pPr>
      <w:r>
        <w:t>2. Respostas às Perguntas do Autor</w:t>
      </w:r>
    </w:p>
    <w:p>
      <w:pPr>
        <w:pStyle w:val="para4"/>
      </w:pPr>
      <w:r>
        <w:t>2.1 Questão 1 – Arquitetura Foreground/Background</w:t>
      </w:r>
    </w:p>
    <w:p>
      <w:r>
        <w:t>O código implementa a arquitetura foreground/background ao dividir a lógica em duas camadas:</w:t>
        <w:br w:type="textWrapping"/>
        <w:br w:type="textWrapping"/>
        <w:t>• Background: a função gpio_callback() que atua como uma ISR rápida, apenas sinalizando o evento.</w:t>
        <w:br w:type="textWrapping"/>
        <w:t>• Foreground: o laço principal em main(), que consulta as flags de evento e executa as ações demoradas como alternar LEDs e aplicar delays.</w:t>
      </w:r>
    </w:p>
    <w:p>
      <w:r>
        <w:t>Se a lógica de alternar LEDs estivesse na interrupção, haveria riscos como:</w:t>
        <w:br w:type="textWrapping"/>
        <w:t>• Travamentos causados por sleep_ms() dentro da ISR.</w:t>
        <w:br w:type="textWrapping"/>
        <w:t>• Perda de eventos devido à demora.</w:t>
        <w:br w:type="textWrapping"/>
        <w:t>• Condições de concorrência ou corrupção de dados em sistemas maiores.</w:t>
      </w:r>
    </w:p>
    <w:p>
      <w:pPr>
        <w:pStyle w:val="para4"/>
      </w:pPr>
      <w:r>
        <w:t>2.2 Questão 2 – Uso de volatile</w:t>
      </w:r>
    </w:p>
    <w:p>
      <w:pPr>
        <w:spacing/>
        <w:jc w:val="both"/>
      </w:pPr>
      <w:r>
        <w:t>A palavra-chave volatile é essencial porque as variáveis botoes_pressionados[] são modificadas na interrupção e lidas no loop principal. Sem volatile, o compilador pode otimizar o código presumindo que o valor da variável não muda fora do escopo visível, levando a leituras incorretas. Volatile garante que a leitura sempre reflita o valor real da memória, evitando comportamento inesperado.</w:t>
      </w:r>
    </w:p>
    <w:p>
      <w:pPr>
        <w:pStyle w:val="para4"/>
      </w:pPr>
      <w:r>
        <w:t>2.3 Questão 3 – Teste dos Botões</w:t>
      </w:r>
    </w:p>
    <w:p>
      <w:r>
        <w:t>Durante os testes, cada botão alterna corretamente o estado do LED correspondente. O sistema responde bem a pressões rápidas e repetidas, com o debounce funcionando como esperado. Um possível efeito percebido é que pressões muito rápidas (menores que 40 ms) podem ser ignoradas — o que é desejável para evitar bouncing.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7739652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sz w:val="22"/>
      <w:szCs w:val="22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sz w:val="22"/>
      <w:szCs w:val="22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Borges Carreiro</cp:lastModifiedBy>
  <cp:revision>4</cp:revision>
  <dcterms:created xsi:type="dcterms:W3CDTF">2013-12-23T23:15:00Z</dcterms:created>
  <dcterms:modified xsi:type="dcterms:W3CDTF">2025-05-20T11:14:12Z</dcterms:modified>
</cp:coreProperties>
</file>