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rFonts w:ascii="맑은 고딕" w:hAnsi="맑은 고딕" w:eastAsia="맑은 고딕"/>
          <w:b/>
          <w:sz w:val="30"/>
        </w:rPr>
        <w:t>프로젝트 계획서 (주가지수 데이터 활용 머신러닝·딥러닝)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835"/>
        <w:gridCol w:w="2835"/>
        <w:gridCol w:w="2835"/>
      </w:tblGrid>
      <w:tr>
        <w:tc>
          <w:tcPr>
            <w:tcW w:type="dxa" w:w="159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541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149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팀명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Qurious (큐리어스)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Quant + Curious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팀원(역할)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이동원(팀장) – 데이터 수집·정제·전처리·크롤링 / 문서·일정 관리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오준영 – AI 모델 개발 및 학습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강민석 – 백테스팅, 성과지표, 대시보드 제작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신장환 – 피처 엔지니어링·기술적 지표·데이터 품질 (크롤링 분담)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주담당일 뿐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교차 검수 (부록 B)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기간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2026.09.01 ~ 2026.09.15 (발표장소 : koreaIT노원 B강의실)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6주 3개 중 1차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명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1안) AlphaStack (알파스택) — 신호·검증·화면을 층으로 쌓는다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2안) Qurious (큐리어스) — 팀명과 통일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킥오프에서 확정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주제 선정 이유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개별 기술적 지표(RSI·MACD·이동평균)를 따로 쓰기보다 머신러닝으로 종합했을 때 예측력이 실제로 향상되는지 검증한다.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그런데 주가 예측은 “몇 % 맞혔나”보다 “어떻게 검증했나”가 결론을 좌우한다. 우리 자료로 직접 잰 숫자로 말하면 — 아무 모델 없이 “항상 상승”만 해도 52.64%를 맞히고, 검증구간 1,217거래일에서 통계적으로 유의하려면 54.99%가 필요하며, 국내외 문헌의 현실적 상한은 55%대다. 이길 수 있는 폭이 2%p 남짓이라는 뜻이다.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그 좁은 폭은 실수 한 줄로 사라진다. 레이블을 시가(t)→시가(t+5)로 하루 어긋나게 정렬해 봤더니 상관이 정확히 10.0배로 부풀었다(+0.1709 대 +0.0171). 에러는 나지 않는다. 그래서 예측 모델과 성과 검증 엔진을 같은 비중으로 만든다.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6주 3개 프로젝트가 모두 “개발 및 성과 검증”으로 끝난다. 매 차수 새로 만드는 것은 앞쪽이고 검증하는 방법은 같다. 1차를 세 프로젝트가 공유할 바닥층으로 설계한다.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숫자는 모두 실측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목표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룩어헤드 없는 성과 검증 엔진 — 워크포워드 gap 잠금·거래비용·기준선 3종·사전등록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지수 트랙 — KOSPI200 의 5거래일 뒤 등락을 상승/보합/하락 3분류로 예측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종목 트랙 — 예측이 통하는 종목을 먼저 선별하고, 그 안에서 랭킹을 매긴다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요일별 5트랙 중첩 운용 — 같은 모델을 매 거래일 돌려 진입 시점을 분산한다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유동 임계값 — 상승/보합/하락 경계를 고정하지 않고 변동성에 맞춰 조정한다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⑥ 신호→포지션 규칙 — 보유/무보유 × 상승/보합/하락 행동과 시드 배분을 정한다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⑦ 모델 4종 동일 조건 비교 — LogisticRegression·RandomForest·XGBoost·LightGBM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⑧ 단일 명령 재현 + Streamlit 시연 화면</w:t>
            </w:r>
          </w:p>
        </w:tc>
        <w:tc>
          <w:tcPr>
            <w:tcW w:type="dxa" w:w="149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④⑤⑥ 팀원 제안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세부는 부록 A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분석 방법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수집 — KRX OpenAPI 로 2010년부터 16년 전수. 상장폐지 910종목을 포함해 생존편향을 막는다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시점 정합 — T일 종가로 판단, T+1 시가에 체결, T+6 시가에 평가. 미래 자료 접근을 코드가 차단한다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품질 게이트 — 거래일 캘린더 대조·결측·이상치 리포트. 기준 미달이면 파이프라인이 멈춘다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피처 — 이동평균·RSI·MACD·볼린저·거래량 파생·변동성을 numpy 로 직접 구현하고 지표마다 손계산 테스트를 붙인다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레이블 — 3분류. 밴드는 실측으로 정했다(지수 ±1.0% / 종목 ±2.0%)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⑥ 종목 선별 — 예측가능성 통계로 1차 선별. 선별은 개발구간에서만 하고 검증구간에서 고정한다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⑦ 모델 — 4종을 같은 자료·같은 분할·같은 시드로 비교하고, 시도 횟수를 장부에 기록한다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⑧ 검증 — 워크포워드(gap=5·12폴드)·기준선 3종·ARIMA 동반·거래비용 4수준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⑨ 통계 검정 — 수업에서 배운 기법으로(ADF·Ljung-Box·카이제곱·대응표본 t·ANOVA+Tukey), 주 검정은 부트스트랩 단측 p&lt;0.05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세부는 부록 A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예상 산출물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Streamlit 시연 화면 — 신호·성과·수집 현황을 한 화면에서 (발표 시연)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모델 성능 비교표 — 4종 × 기준선 3종, 거래비용 반영 전후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재현 파이프라인 — 명령 하나로 수집부터 성과까지. 품질 리포트 포함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발표자료·README·주요 결정 기록(ADR)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2·3차가 그대로 가져다 쓰는 성과 검증 엔진</w:t>
            </w:r>
          </w:p>
        </w:tc>
        <w:tc>
          <w:tcPr>
            <w:tcW w:type="dxa" w:w="149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①② 가 발표 시연</w:t>
            </w:r>
          </w:p>
        </w:tc>
      </w:tr>
    </w:tbl>
    <w:p/>
    <w:p>
      <w:r>
        <w:rPr>
          <w:rFonts w:ascii="맑은 고딕" w:hAnsi="맑은 고딕" w:eastAsia="맑은 고딕"/>
          <w:b/>
          <w:sz w:val="28"/>
        </w:rPr>
        <w:t>부록</w:t>
      </w:r>
    </w:p>
    <w:p/>
    <w:p>
      <w:r>
        <w:rPr>
          <w:rFonts w:ascii="맑은 고딕" w:hAnsi="맑은 고딕" w:eastAsia="맑은 고딕"/>
          <w:b/>
          <w:sz w:val="24"/>
        </w:rPr>
        <w:t>부록 A. 필수 범위와 선택 범위</w:t>
      </w:r>
    </w:p>
    <w:p>
      <w:r>
        <w:rPr>
          <w:rFonts w:ascii="맑은 고딕" w:hAnsi="맑은 고딕" w:eastAsia="맑은 고딕"/>
          <w:b w:val="0"/>
          <w:sz w:val="19"/>
        </w:rPr>
        <w:t>필수 범위는 2주 안에 반드시 끝낸다. 선택 범위는 9/8 중간 점검에서 한 번만 결정하고, 그 뒤로는 늘리지 않는다.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352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범위</w:t>
            </w:r>
          </w:p>
        </w:tc>
        <w:tc>
          <w:tcPr>
            <w:tcW w:type="dxa" w:w="148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담당</w:t>
            </w:r>
          </w:p>
        </w:tc>
        <w:tc>
          <w:tcPr>
            <w:tcW w:type="dxa" w:w="2615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판단 근거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① 성과 검증 엔진 (워크포워드·거래비용·기준선 3종)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 프로젝트의 논지 자체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② 지수 트랙 — KOSPI200 3분류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기준선·유의임계를 이미 실측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③ 종목 트랙 — 선별 후 랭킹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오준영·신장환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손익분기 52.56% 로 지수보다 유리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④ 요일별 5트랙 중첩 운용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진입 시점 분산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⑤ 유동 임계값 (변동성 스케일)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고정 밴드와 병행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⑥ 신호→포지션 규칙과 시드 배분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신장환·강민석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조합을 사전 고정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⑦ 모델 4종 동일 조건 비교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수업에서 배운 sklearn 전 영역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⑧ 수집·품질 게이트·공급 계층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이미 920만 행 적재 완료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⑨ Streamlit 시연 화면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발표 시연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⑩ 시장 균열 스코어 (변동성 예측용)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방향 예측 증분은 실측상 0에 가까웠다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⑪ 뉴스·공시 수집과 텍스트 피처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약관 검토가 먼저 (부록 F)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⑫ Keras LSTM/GRU 비교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수업 진도가 9월 중 여기까지 나간다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⑬ 표에 없는 기능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제안자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주제 안에 있고 설명할 수 있으면 넣는다</w:t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부록 B. 역할과 교차 검수 규약</w:t>
      </w:r>
    </w:p>
    <w:p>
      <w:r>
        <w:rPr>
          <w:rFonts w:ascii="맑은 고딕" w:hAnsi="맑은 고딕" w:eastAsia="맑은 고딕"/>
          <w:b w:val="0"/>
          <w:sz w:val="19"/>
        </w:rPr>
        <w:t>아래 담당은 “무엇을 했는지 말할 수 있게” 나눈 것이지 벽을 세운 것이 아니다. 각자 자기 영역을 끌고 가되 옆 담당의 산출물을 한 번 더 확인한다.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277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영역</w:t>
            </w:r>
          </w:p>
        </w:tc>
        <w:tc>
          <w:tcPr>
            <w:tcW w:type="dxa" w:w="107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주담당</w:t>
            </w:r>
          </w:p>
        </w:tc>
        <w:tc>
          <w:tcPr>
            <w:tcW w:type="dxa" w:w="107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교차 검수</w:t>
            </w:r>
          </w:p>
        </w:tc>
        <w:tc>
          <w:tcPr>
            <w:tcW w:type="dxa" w:w="359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산출물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 수집·정제·전처리·크롤링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적재 파이프라인·품질 리포트·공급 계층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피처 엔지니어링·기술적 지표·품질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지표 모듈·손계산 테스트·선별 통계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 모델 개발·학습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모델 4종·성능 비교표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백테스팅·성과지표·대시보드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엔진·Streamlit 화면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① 모든 코드는 Pull Request 로 병합하고 교차 검수자 1인의 승인을 받는다.</w:t>
      </w:r>
    </w:p>
    <w:p>
      <w:r>
        <w:rPr>
          <w:rFonts w:ascii="맑은 고딕" w:hAnsi="맑은 고딕" w:eastAsia="맑은 고딕"/>
          <w:b w:val="0"/>
          <w:sz w:val="18"/>
        </w:rPr>
        <w:t>② 자신이 만든 기능은 팀 회의에서 5분 안에 설명할 수 있어야 한다. 설명하지 못하는 코드는 병합하지 않는다 — 도구를 쓰는 것은 자유이나 결과를 아는 것은 책임이다.</w:t>
      </w:r>
    </w:p>
    <w:p>
      <w:r>
        <w:rPr>
          <w:rFonts w:ascii="맑은 고딕" w:hAnsi="맑은 고딕" w:eastAsia="맑은 고딕"/>
          <w:b w:val="0"/>
          <w:sz w:val="18"/>
        </w:rPr>
        <w:t>③ 매일 진행 상황을 짧게 공유한다. 막히면 하루를 넘기지 않고 말한다.</w:t>
      </w:r>
    </w:p>
    <w:p>
      <w:r>
        <w:rPr>
          <w:rFonts w:ascii="맑은 고딕" w:hAnsi="맑은 고딕" w:eastAsia="맑은 고딕"/>
          <w:b w:val="0"/>
          <w:sz w:val="18"/>
        </w:rPr>
        <w:t>④ 주요 결정은 한 장짜리 기록으로 남긴다 — 무엇을, 왜, 어떤 대안을 버렸는지.</w:t>
      </w:r>
    </w:p>
    <w:p>
      <w:r>
        <w:rPr>
          <w:rFonts w:ascii="맑은 고딕" w:hAnsi="맑은 고딕" w:eastAsia="맑은 고딕"/>
          <w:b w:val="0"/>
          <w:sz w:val="18"/>
        </w:rPr>
        <w:t>⑤ 발표자는 신장환 또는 강민석 중에서 킥오프에 정한다.</w:t>
      </w:r>
    </w:p>
    <w:p/>
    <w:p>
      <w:r>
        <w:rPr>
          <w:rFonts w:ascii="맑은 고딕" w:hAnsi="맑은 고딕" w:eastAsia="맑은 고딕"/>
          <w:b/>
          <w:sz w:val="24"/>
        </w:rPr>
        <w:t>부록 C. 2주 일정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039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날짜</w:t>
            </w:r>
          </w:p>
        </w:tc>
        <w:tc>
          <w:tcPr>
            <w:tcW w:type="dxa" w:w="148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이동원 · 데이터</w:t>
            </w:r>
          </w:p>
        </w:tc>
        <w:tc>
          <w:tcPr>
            <w:tcW w:type="dxa" w:w="1386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오준영 · 모델</w:t>
            </w:r>
          </w:p>
        </w:tc>
        <w:tc>
          <w:tcPr>
            <w:tcW w:type="dxa" w:w="148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강민석 · 검증·화면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신장환 · 피처·품질</w:t>
            </w:r>
          </w:p>
        </w:tc>
        <w:tc>
          <w:tcPr>
            <w:tcW w:type="dxa" w:w="170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그날의 완료 기준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9/1(화)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킥오프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미결 8건 · 담당 경계 · 환경 통일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〃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〃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〃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전원 로컬 테스트 통과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KRX 키 이용신청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9/2(수)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품질 게이트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베이스라인 골격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워크포워드 그룹 인식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지표 6종 골격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품질 리포트가 나온다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9/3(목)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시세 공급 함수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학습 루프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5트랙 중첩 설계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지표 완성·shift 검사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팀원이 공급 API 로 시세를 꺼낸다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9/4(금)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섹터 매핑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레이블 생성기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비용 모델 4수준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유동 밴드 부 실험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데이터셋 스키마 확정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9/5(토)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유니버스·유동성 필터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데이터셋 생성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기준선 3종 + ARIMA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예측가능성 통계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학습용 자료가 나온다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9/6(일)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예비일 · 문서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LogReg 기준선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폴드 커버리지 실측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종목 1차 선별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베이스라인이 기준선 대비 수치를 낸다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9/7(월)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★인수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데이터 인수 지점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 2종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성과지표 완성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선별 결과 고정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아무도 저장소를 직접 부르지 않는다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9/8(화)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★점검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중간 점검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 4종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시도 횟수 계측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포지션 규칙 3안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선택 범위를 한 번만 결정한다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9/9(수)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뉴스·공시 수집(선택)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하이퍼파라미터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5트랙 백테스트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과적합 점검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 비교표 초안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9/10(목)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수집 현황 화면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 확정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자산곡선·MDD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피처 중요도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비교표 완성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9/11(금)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문서 정리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지수·종목 통합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Streamlit 착수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지표 기여도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검증 엔진이 닫힌다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9/12(토)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리포트 원고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예비일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Streamlit 완성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예비일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화면에서 신호와 성과를 함께 본다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9/13(일)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★개봉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검증구간 1회 개봉 · 주 검정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개봉 기록이 정확히 1행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9/14(월)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발표자료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리허설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리허설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리허설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리허설 1회 완주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9/15(화)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발표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★ 세 지점이 축이다 — 9/7 데이터 인수, 9/8 선택 범위 결정, 9/13 검증구간 개봉.</w:t>
      </w:r>
    </w:p>
    <w:p>
      <w:r>
        <w:rPr>
          <w:rFonts w:ascii="맑은 고딕" w:hAnsi="맑은 고딕" w:eastAsia="맑은 고딕"/>
          <w:b w:val="0"/>
          <w:sz w:val="18"/>
        </w:rPr>
        <w:t>※ 검증구간은 9/13 에 단 한 번 연다. 그 전에 열면 사전에 정해 둔 검정 절차가 무의미해지고, 성능을 보고 설계를 고쳤다는 의심을 벗을 수 없다.</w:t>
      </w:r>
    </w:p>
    <w:p>
      <w:r>
        <w:rPr>
          <w:rFonts w:ascii="맑은 고딕" w:hAnsi="맑은 고딕" w:eastAsia="맑은 고딕"/>
          <w:b w:val="0"/>
          <w:sz w:val="18"/>
        </w:rPr>
        <w:t>※ 주말(9/5·6, 9/12·13)을 일정에 포함했다. 실제 배분은 킥오프에서 조정한다.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0000" cy="5381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일정간트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5381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7"/>
        </w:rPr>
        <w:t>[그림 1] 2주 일정</w:t>
      </w:r>
    </w:p>
    <w:p/>
    <w:p>
      <w:r>
        <w:rPr>
          <w:rFonts w:ascii="맑은 고딕" w:hAnsi="맑은 고딕" w:eastAsia="맑은 고딕"/>
          <w:b/>
          <w:sz w:val="24"/>
        </w:rPr>
        <w:t>부록 D. 착수 자산</w:t>
      </w:r>
    </w:p>
    <w:p>
      <w:r>
        <w:rPr>
          <w:rFonts w:ascii="맑은 고딕" w:hAnsi="맑은 고딕" w:eastAsia="맑은 고딕"/>
          <w:b w:val="0"/>
          <w:sz w:val="19"/>
        </w:rPr>
        <w:t>팀장이 사전에 개발해 둔 부분을 팀 저장소로 이관해 두었다. 데이터와 검증 엔진은 서 있고, 둘을 잇는 피처·모델·파이프라인이 비어 있다. 2주에 만들 곳이 바로 거기다.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835"/>
        <w:gridCol w:w="2835"/>
        <w:gridCol w:w="2835"/>
      </w:tblGrid>
      <w:tr>
        <w:tc>
          <w:tcPr>
            <w:tcW w:type="dxa" w:w="267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계층</w:t>
            </w:r>
          </w:p>
        </w:tc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줄 수</w:t>
            </w:r>
          </w:p>
        </w:tc>
        <w:tc>
          <w:tcPr>
            <w:tcW w:type="dxa" w:w="4946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상태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ingest/ — 수집·적재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7,229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KRX 920만 행이 이 경로로 들어왔다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evaluation/ — 성과 검증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732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모델 없이 단독으로 돈다. 테스트 52개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supply/ — 시점정합 공급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228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미래 자료 접근을 테스트가 막는다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common/ — 설정·경로·예산·robots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2,348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절반 동작. 나머지는 정리 대상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timeseries/ — ARIMA·ADF·ACF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2,063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코드는 있으나 아직 호출처가 없다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scripts/ — 실행 CLI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1,831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 (수집·품질·실측 9종)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tests/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2,800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216개 · 8초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features/ — 피처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35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비어 있다. 2주에 만들 곳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models/ — 모델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34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비어 있다. 2주에 만들 곳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pipelines/ — 오케스트레이션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비어 있다. 2주에 만들 곳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설치·확인 완료 — scikit-learn 1.9.0 · LightGBM 4.7.0 · XGBoost 3.4.1 · scipy 1.18.1 · pandas 3.0.5 · numpy 2.5.1</w:t>
      </w:r>
    </w:p>
    <w:p>
      <w:r>
        <w:rPr>
          <w:rFonts w:ascii="맑은 고딕" w:hAnsi="맑은 고딕" w:eastAsia="맑은 고딕"/>
          <w:b w:val="0"/>
          <w:sz w:val="18"/>
        </w:rPr>
        <w:t>설치 예정 — streamlit · matplotlib (대시보드 담당과 킥오프에서 확정)</w:t>
      </w:r>
    </w:p>
    <w:p/>
    <w:p>
      <w:r>
        <w:rPr>
          <w:rFonts w:ascii="맑은 고딕" w:hAnsi="맑은 고딕" w:eastAsia="맑은 고딕"/>
          <w:b/>
          <w:sz w:val="24"/>
        </w:rPr>
        <w:t>부록 E. 실측 근거</w:t>
      </w:r>
    </w:p>
    <w:p>
      <w:r>
        <w:rPr>
          <w:rFonts w:ascii="맑은 고딕" w:hAnsi="맑은 고딕" w:eastAsia="맑은 고딕"/>
          <w:b w:val="0"/>
          <w:sz w:val="19"/>
        </w:rPr>
        <w:t>아래는 모두 우리 자료로 직접 잰 값이다. 인용이 아니다. 재현: python scripts/measure_horizon.py · measure_stock_horizon.py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1669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무엇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값</w:t>
            </w:r>
          </w:p>
        </w:tc>
        <w:tc>
          <w:tcPr>
            <w:tcW w:type="dxa" w:w="148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구간</w:t>
            </w:r>
          </w:p>
        </w:tc>
        <w:tc>
          <w:tcPr>
            <w:tcW w:type="dxa" w:w="308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왜 중요한가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데이터 규모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9,209,812행 · 3,677종목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4,097거래일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2010-01-04 ~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2026-08-25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16년 전수. 부분 표본이 아니다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중도 소멸 종목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910종목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 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상장폐지가 자료에 남아 있다 → 생존편향 방어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기준선 (항상 상승)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52.64%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 2,880일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모델이 이겨야 할 하한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유의 임계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54.99%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검증구간 1,217일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이보다 낮으면 우연과 구분되지 않는다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E|5일수익|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1.753%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손익분기 계산의 분모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손익분기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51.43% (ETF 0.05%)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56.56% (개별주 0.23%)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지수는 ETF 로 거래해야 이길 수 있다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E|5일수익|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4.489% (KOSPI)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5.159% (전 시장)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지수의 2.6~2.9배. 비용을 흡수한다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손익분기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52.56% (KOSPI)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52.23% (전 시장)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비용이 5배인데 손익분기는 지수보다 낮다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3분류 ±1.0%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34.03 / 38.66 / 27.31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세 클래스가 15~45% 안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3분류 ±2.0%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30.12 / 37.90 / 31.98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 KOSPI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±1.0% 면 중립이 20.7% 로 얇아진다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레이블 오정렬 시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상관이 정확히 10.0배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(+0.1709 대 +0.0171)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하루 어긋나면 이렇게 된다. 에러는 안 난다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※ 손익분기는 “방향 적중 여부와 수익 크기가 서로 무관하다”는 가정 위에 있다. 큰 변동일이 예측하기 더 어렵다면 실제로 필요한 정확도는 더 높다.</w:t>
      </w:r>
    </w:p>
    <w:p/>
    <w:p>
      <w:r>
        <w:rPr>
          <w:rFonts w:ascii="맑은 고딕" w:hAnsi="맑은 고딕" w:eastAsia="맑은 고딕"/>
          <w:b/>
          <w:sz w:val="24"/>
        </w:rPr>
        <w:t>부록 F. 킥오프에서 정할 것</w:t>
      </w:r>
    </w:p>
    <w:p>
      <w:r>
        <w:rPr>
          <w:rFonts w:ascii="맑은 고딕" w:hAnsi="맑은 고딕" w:eastAsia="맑은 고딕"/>
          <w:b w:val="0"/>
          <w:sz w:val="18"/>
        </w:rPr>
        <w:t>① 프로젝트명 — 1안 AlphaStack / 2안 Qurious</w:t>
      </w:r>
    </w:p>
    <w:p>
      <w:r>
        <w:rPr>
          <w:rFonts w:ascii="맑은 고딕" w:hAnsi="맑은 고딕" w:eastAsia="맑은 고딕"/>
          <w:b w:val="0"/>
          <w:sz w:val="18"/>
        </w:rPr>
        <w:t>② 발표자 — 신장환 또는 강민석</w:t>
      </w:r>
    </w:p>
    <w:p>
      <w:r>
        <w:rPr>
          <w:rFonts w:ascii="맑은 고딕" w:hAnsi="맑은 고딕" w:eastAsia="맑은 고딕"/>
          <w:b w:val="0"/>
          <w:sz w:val="18"/>
        </w:rPr>
        <w:t>③ 산업 분류 기준 — KRX 업종 / GICS / 직접 매핑 (수업 자료에 KRX 업종분류·WICS 수집 코드가 이미 있다)</w:t>
      </w:r>
    </w:p>
    <w:p>
      <w:r>
        <w:rPr>
          <w:rFonts w:ascii="맑은 고딕" w:hAnsi="맑은 고딕" w:eastAsia="맑은 고딕"/>
          <w:b w:val="0"/>
          <w:sz w:val="18"/>
        </w:rPr>
        <w:t>④ 뉴스 제목·요약을 로컬 DB 에 저장해도 되는가 — 네이버 약관이 “저장(캐시 포함)”을 금지한다. 법적 판단이라 팀에서 함께 결정한다</w:t>
      </w:r>
    </w:p>
    <w:p>
      <w:r>
        <w:rPr>
          <w:rFonts w:ascii="맑은 고딕" w:hAnsi="맑은 고딕" w:eastAsia="맑은 고딕"/>
          <w:b w:val="0"/>
          <w:sz w:val="18"/>
        </w:rPr>
        <w:t>⑤ 동영상 수집 대상 채널 목록</w:t>
      </w:r>
    </w:p>
    <w:p/>
    <w:p>
      <w:r>
        <w:rPr>
          <w:rFonts w:ascii="맑은 고딕" w:hAnsi="맑은 고딕" w:eastAsia="맑은 고딕"/>
          <w:b/>
          <w:sz w:val="24"/>
        </w:rPr>
        <w:t>부록 G. 3개 프로젝트 확장 로드맵</w:t>
      </w:r>
    </w:p>
    <w:p>
      <w:r>
        <w:rPr>
          <w:rFonts w:ascii="맑은 고딕" w:hAnsi="맑은 고딕" w:eastAsia="맑은 고딕"/>
          <w:b w:val="0"/>
          <w:sz w:val="19"/>
        </w:rPr>
        <w:t>세 차수의 주제가 모두 “개발 및 성과 검증”으로 끝난다. 매번 새로 만드는 것은 앞쪽이고 검증하는 방법은 같다. 1차에서 검증 엔진을 재사용 가능하게 분리하는 것이 6주 전체의 효율을 좌우한다.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835"/>
        <w:gridCol w:w="2835"/>
        <w:gridCol w:w="2835"/>
      </w:tblGrid>
      <w:tr>
        <w:tc>
          <w:tcPr>
            <w:tcW w:type="dxa" w:w="110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차수</w:t>
            </w:r>
          </w:p>
        </w:tc>
        <w:tc>
          <w:tcPr>
            <w:tcW w:type="dxa" w:w="3433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무엇을 새로 만드나</w:t>
            </w:r>
          </w:p>
        </w:tc>
        <w:tc>
          <w:tcPr>
            <w:tcW w:type="dxa" w:w="397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1차에서 그대로 가져가는 것</w:t>
            </w:r>
          </w:p>
        </w:tc>
      </w:tr>
      <w:tr>
        <w:tc>
          <w:tcPr>
            <w:tcW w:type="dxa" w:w="11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1차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9/1~9/15</w:t>
            </w:r>
          </w:p>
        </w:tc>
        <w:tc>
          <w:tcPr>
            <w:tcW w:type="dxa" w:w="343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지표 기반 등락 예측 + 성과 검증 엔진</w:t>
            </w:r>
          </w:p>
        </w:tc>
        <w:tc>
          <w:tcPr>
            <w:tcW w:type="dxa" w:w="397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1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2차</w:t>
            </w:r>
          </w:p>
        </w:tc>
        <w:tc>
          <w:tcPr>
            <w:tcW w:type="dxa" w:w="343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한 종목 신호를 여러 종목 배분으로 넓힌다</w:t>
            </w:r>
          </w:p>
        </w:tc>
        <w:tc>
          <w:tcPr>
            <w:tcW w:type="dxa" w:w="397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엔진·수집 계층·시점정합 규칙</w:t>
            </w:r>
          </w:p>
        </w:tc>
      </w:tr>
      <w:tr>
        <w:tc>
          <w:tcPr>
            <w:tcW w:type="dxa" w:w="11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3차</w:t>
            </w:r>
          </w:p>
        </w:tc>
        <w:tc>
          <w:tcPr>
            <w:tcW w:type="dxa" w:w="343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기성 지표(RSI·MACD) 자리를 우리가 만든 지표로 바꾼다</w:t>
            </w:r>
          </w:p>
        </w:tc>
        <w:tc>
          <w:tcPr>
            <w:tcW w:type="dxa" w:w="397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엔진·피처 계약·실험 기록 규약</w:t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부록 H. 아키텍처</w:t>
      </w:r>
    </w:p>
    <w:p>
      <w:r>
        <w:rPr>
          <w:rFonts w:ascii="맑은 고딕" w:hAnsi="맑은 고딕" w:eastAsia="맑은 고딕"/>
          <w:b w:val="0"/>
          <w:sz w:val="19"/>
        </w:rPr>
        <w:t>자료는 반드시 시점정합 공급 계층을 지나야 한다. 이 문을 지나지 않는 조회는 테스트가 막는다. “그때 알 수 있었던 것”만 모델에 들어가게 하는 구조적 장치다.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00000" cy="6988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계층아키텍처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0000" cy="6988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7"/>
        </w:rPr>
        <w:t>[그림 2] 계층 구조 — 시점정합 정문</w:t>
      </w:r>
    </w:p>
    <w:p/>
    <w:p>
      <w:r>
        <w:rPr>
          <w:rFonts w:ascii="맑은 고딕" w:hAnsi="맑은 고딕" w:eastAsia="맑은 고딕"/>
          <w:b w:val="0"/>
          <w:sz w:val="19"/>
        </w:rPr>
        <w:t>역할별로 파이프라인을 나눠 4명이 병렬로 작업한다. 1차에는 LLM 을 쓰지 않으므로 역할별 워커와 오케스트레이션이며, RAG·에이전트로의 승격은 2·3차에서 다룬다.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0000" cy="40966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역할파이프라인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4096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7"/>
        </w:rPr>
        <w:t>[그림 3] 역할별 파이프라인 분리</w:t>
      </w:r>
    </w:p>
    <w:sectPr>
      <w:pgSz w:w="11905" w:h="16837"/>
      <w:pgMar w:top="1134" w:right="1700" w:bottom="1134" w:left="1700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13BB" w:rsidRDefault="00D613BB" w:rsidP="00994D65">
      <w:pPr>
        <w:spacing w:line="240" w:lineRule="auto"/>
      </w:pPr>
      <w:r>
        <w:separator/>
      </w:r>
    </w:p>
  </w:endnote>
  <w:endnote w:type="continuationSeparator" w:id="0">
    <w:p w:rsidR="00D613BB" w:rsidRDefault="00D613BB" w:rsidP="00994D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roman"/>
    <w:pitch w:val="default"/>
    <w:sig w:usb0="F70006FF" w:usb1="11DFFFFF" w:usb2="001BFDD7" w:usb3="00000001" w:csb0="001F007F" w:csb1="00000001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13BB" w:rsidRDefault="00D613BB" w:rsidP="00994D65">
      <w:pPr>
        <w:spacing w:line="240" w:lineRule="auto"/>
      </w:pPr>
      <w:r>
        <w:separator/>
      </w:r>
    </w:p>
  </w:footnote>
  <w:footnote w:type="continuationSeparator" w:id="0">
    <w:p w:rsidR="00D613BB" w:rsidRDefault="00D613BB" w:rsidP="00994D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2F65"/>
    <w:multiLevelType w:val="hybridMultilevel"/>
    <w:tmpl w:val="6F14E8A4"/>
    <w:lvl w:ilvl="0" w:tplc="9E28D5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7FD2886"/>
    <w:multiLevelType w:val="hybridMultilevel"/>
    <w:tmpl w:val="B6184614"/>
    <w:lvl w:ilvl="0" w:tplc="E6F84BD4">
      <w:start w:val="1"/>
      <w:numFmt w:val="decimal"/>
      <w:pStyle w:val="1"/>
      <w:suff w:val="nothing"/>
      <w:lvlText w:val="%1."/>
      <w:lvlJc w:val="left"/>
      <w:pPr>
        <w:ind w:left="0" w:hanging="50"/>
      </w:pPr>
    </w:lvl>
    <w:lvl w:ilvl="1" w:tplc="97A297A4">
      <w:start w:val="1"/>
      <w:numFmt w:val="ganada"/>
      <w:pStyle w:val="2"/>
      <w:suff w:val="nothing"/>
      <w:lvlText w:val="%2."/>
      <w:lvlJc w:val="left"/>
      <w:pPr>
        <w:ind w:left="0" w:hanging="50"/>
      </w:pPr>
    </w:lvl>
    <w:lvl w:ilvl="2" w:tplc="18FE3C52">
      <w:start w:val="1"/>
      <w:numFmt w:val="decimal"/>
      <w:pStyle w:val="3"/>
      <w:suff w:val="nothing"/>
      <w:lvlText w:val="%3)"/>
      <w:lvlJc w:val="left"/>
      <w:pPr>
        <w:ind w:left="0" w:hanging="50"/>
      </w:pPr>
    </w:lvl>
    <w:lvl w:ilvl="3" w:tplc="8D2E8202">
      <w:start w:val="1"/>
      <w:numFmt w:val="ganada"/>
      <w:pStyle w:val="4"/>
      <w:suff w:val="nothing"/>
      <w:lvlText w:val="%4)"/>
      <w:lvlJc w:val="left"/>
      <w:pPr>
        <w:ind w:left="0" w:hanging="50"/>
      </w:pPr>
    </w:lvl>
    <w:lvl w:ilvl="4" w:tplc="2A963C1E">
      <w:start w:val="1"/>
      <w:numFmt w:val="decimal"/>
      <w:pStyle w:val="5"/>
      <w:suff w:val="nothing"/>
      <w:lvlText w:val="(%5)"/>
      <w:lvlJc w:val="left"/>
      <w:pPr>
        <w:ind w:left="0" w:hanging="50"/>
      </w:pPr>
    </w:lvl>
    <w:lvl w:ilvl="5" w:tplc="DD1ADD4A">
      <w:start w:val="1"/>
      <w:numFmt w:val="ganada"/>
      <w:pStyle w:val="6"/>
      <w:suff w:val="nothing"/>
      <w:lvlText w:val="(%6)"/>
      <w:lvlJc w:val="left"/>
      <w:pPr>
        <w:ind w:left="0" w:hanging="50"/>
      </w:pPr>
    </w:lvl>
    <w:lvl w:ilvl="6" w:tplc="13A29624">
      <w:start w:val="1"/>
      <w:numFmt w:val="decimalEnclosedCircle"/>
      <w:pStyle w:val="7"/>
      <w:suff w:val="nothing"/>
      <w:lvlText w:val="%7"/>
      <w:lvlJc w:val="left"/>
      <w:pPr>
        <w:ind w:left="0" w:hanging="50"/>
      </w:pPr>
    </w:lvl>
    <w:lvl w:ilvl="7" w:tplc="7D048ADE">
      <w:numFmt w:val="decimal"/>
      <w:lvlText w:val=""/>
      <w:lvlJc w:val="left"/>
    </w:lvl>
    <w:lvl w:ilvl="8" w:tplc="078A8BEA">
      <w:numFmt w:val="decimal"/>
      <w:lvlText w:val=""/>
      <w:lvlJc w:val="left"/>
    </w:lvl>
  </w:abstractNum>
  <w:abstractNum w:abstractNumId="2" w15:restartNumberingAfterBreak="0">
    <w:nsid w:val="3EE93B16"/>
    <w:multiLevelType w:val="hybridMultilevel"/>
    <w:tmpl w:val="081EBA28"/>
    <w:lvl w:ilvl="0" w:tplc="F38AB3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FAC3F77"/>
    <w:multiLevelType w:val="hybridMultilevel"/>
    <w:tmpl w:val="90E4F5FC"/>
    <w:lvl w:ilvl="0" w:tplc="AC78EA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displayBackgroundShape/>
  <w:bordersDoNotSurroundHeader/>
  <w:bordersDoNotSurroundFooter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100"/>
    <w:rsid w:val="000F7700"/>
    <w:rsid w:val="0016300A"/>
    <w:rsid w:val="00292046"/>
    <w:rsid w:val="004107B6"/>
    <w:rsid w:val="00707E06"/>
    <w:rsid w:val="00733195"/>
    <w:rsid w:val="008A7087"/>
    <w:rsid w:val="00904100"/>
    <w:rsid w:val="00994D65"/>
    <w:rsid w:val="00CE70F4"/>
    <w:rsid w:val="00D613BB"/>
    <w:rsid w:val="00FE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7FA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Times New Roman" w:cs="Times New Roman"/>
        <w:color w:val="000000"/>
        <w:lang w:val="en-US" w:eastAsia="ko-KR" w:bidi="ar-SA"/>
      </w:rPr>
    </w:rPrDefault>
    <w:pPrDefault>
      <w:pPr>
        <w:wordWrap w:val="0"/>
        <w:spacing w:line="288" w:lineRule="auto"/>
        <w:jc w:val="both"/>
        <w:textAlignment w:val="baseline"/>
      </w:pPr>
    </w:pPrDefault>
  </w:docDefaults>
  <w:latentStyles w:defLockedState="1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9" w:unhideWhenUsed="1" w:qFormat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7" w:unhideWhenUsed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83" w:qFormat="1"/>
    <w:lsdException w:name="Closing" w:semiHidden="1" w:uiPriority="99" w:unhideWhenUsed="1"/>
    <w:lsdException w:name="Signature" w:semiHidden="1" w:uiPriority="99" w:unhideWhenUsed="1"/>
    <w:lsdException w:name="Default Paragraph Font" w:uiPriority="22" w:qFormat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semiHidden="1" w:uiPriority="1" w:unhideWhenUsed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23" w:qFormat="1"/>
    <w:lsdException w:name="Emphasis" w:uiPriority="52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0" w:qFormat="1"/>
    <w:lsdException w:name="Table Theme" w:semiHidden="1" w:uiPriority="99" w:unhideWhenUsed="1"/>
    <w:lsdException w:name="No Spacing" w:semiHidden="1" w:uiPriority="99"/>
    <w:lsdException w:name="Light Shading" w:uiPriority="1" w:qFormat="1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99"/>
    <w:lsdException w:name="Quote" w:uiPriority="82" w:qFormat="1"/>
    <w:lsdException w:name="Intense Quote" w:uiPriority="65" w:qFormat="1"/>
    <w:lsdException w:name="Medium List 2 Accent 1" w:uiPriority="72" w:qFormat="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Emphasis" w:uiPriority="37" w:qFormat="1"/>
    <w:lsdException w:name="Subtle Reference" w:uiPriority="51" w:qFormat="1"/>
    <w:lsdException w:name="Intense Reference" w:uiPriority="73" w:qFormat="1"/>
    <w:lsdException w:name="Book Title" w:uiPriority="80" w:qFormat="1"/>
    <w:lsdException w:name="Bibliography" w:uiPriority="81" w:qFormat="1"/>
    <w:lsdException w:name="TOC Heading" w:semiHidden="1" w:uiPriority="87" w:unhideWhenUsed="1" w:qFormat="1"/>
  </w:latentStyles>
  <w:style w:type="paragraph" w:default="1" w:styleId="a">
    <w:name w:val="Normal"/>
  </w:style>
  <w:style w:type="paragraph" w:styleId="10">
    <w:name w:val="heading 1"/>
    <w:pPr>
      <w:keepNext/>
      <w:outlineLvl w:val="0"/>
    </w:pPr>
    <w:rPr>
      <w:sz w:val="28"/>
    </w:rPr>
  </w:style>
  <w:style w:type="paragraph" w:styleId="20">
    <w:name w:val="heading 2"/>
    <w:pPr>
      <w:keepNext/>
      <w:outlineLvl w:val="1"/>
    </w:pPr>
  </w:style>
  <w:style w:type="paragraph" w:styleId="30">
    <w:name w:val="heading 3"/>
    <w:pPr>
      <w:keepNext/>
      <w:ind w:left="1400" w:hanging="400"/>
      <w:outlineLvl w:val="2"/>
    </w:pPr>
  </w:style>
  <w:style w:type="paragraph" w:styleId="40">
    <w:name w:val="heading 4"/>
    <w:pPr>
      <w:keepNext/>
      <w:ind w:left="1600" w:hanging="400"/>
      <w:outlineLvl w:val="3"/>
    </w:pPr>
    <w:rPr>
      <w:b/>
      <w:bCs/>
    </w:rPr>
  </w:style>
  <w:style w:type="paragraph" w:styleId="50">
    <w:name w:val="heading 5"/>
    <w:pPr>
      <w:keepNext/>
      <w:ind w:left="1800" w:hanging="400"/>
      <w:outlineLvl w:val="4"/>
    </w:pPr>
  </w:style>
  <w:style w:type="paragraph" w:styleId="60">
    <w:name w:val="heading 6"/>
    <w:pPr>
      <w:keepNext/>
      <w:ind w:left="2000" w:hanging="400"/>
      <w:outlineLvl w:val="5"/>
    </w:pPr>
    <w:rPr>
      <w:b/>
      <w:bCs/>
    </w:rPr>
  </w:style>
  <w:style w:type="paragraph" w:styleId="70">
    <w:name w:val="heading 7"/>
    <w:pPr>
      <w:keepNext/>
      <w:ind w:left="2200" w:hanging="400"/>
      <w:outlineLvl w:val="6"/>
    </w:pPr>
  </w:style>
  <w:style w:type="paragraph" w:styleId="8">
    <w:name w:val="heading 8"/>
    <w:pPr>
      <w:keepNext/>
      <w:ind w:left="2400" w:hanging="400"/>
      <w:outlineLvl w:val="7"/>
    </w:pPr>
  </w:style>
  <w:style w:type="paragraph" w:styleId="9">
    <w:name w:val="heading 9"/>
    <w:pPr>
      <w:keepNext/>
      <w:ind w:left="2600" w:hanging="4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pPr>
      <w:spacing w:line="180" w:lineRule="auto"/>
    </w:pPr>
  </w:style>
  <w:style w:type="paragraph" w:styleId="a4">
    <w:name w:val="Title"/>
    <w:pPr>
      <w:spacing w:before="240" w:after="120"/>
      <w:jc w:val="center"/>
    </w:pPr>
    <w:rPr>
      <w:b/>
      <w:bCs/>
      <w:sz w:val="32"/>
    </w:rPr>
  </w:style>
  <w:style w:type="paragraph" w:styleId="a5">
    <w:name w:val="Subtitle"/>
    <w:pPr>
      <w:spacing w:after="60"/>
      <w:jc w:val="center"/>
    </w:pPr>
    <w:rPr>
      <w:sz w:val="24"/>
    </w:rPr>
  </w:style>
  <w:style w:type="paragraph" w:styleId="a6">
    <w:name w:val="Quote"/>
    <w:pPr>
      <w:spacing w:before="200"/>
      <w:ind w:left="864" w:right="864"/>
      <w:jc w:val="center"/>
    </w:pPr>
    <w:rPr>
      <w:i/>
      <w:iCs/>
      <w:color w:val="404040"/>
    </w:rPr>
  </w:style>
  <w:style w:type="paragraph" w:styleId="a7">
    <w:name w:val="Intense Quote"/>
    <w:pPr>
      <w:pBdr>
        <w:top w:val="single" w:sz="2" w:space="10" w:color="5B9BD5"/>
        <w:bottom w:val="single" w:sz="2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paragraph" w:customStyle="1" w:styleId="11">
    <w:name w:val="목록 단락1"/>
    <w:pPr>
      <w:ind w:left="850"/>
    </w:pPr>
  </w:style>
  <w:style w:type="paragraph" w:styleId="TOC">
    <w:name w:val="TOC Heading"/>
    <w:pPr>
      <w:jc w:val="left"/>
    </w:pPr>
    <w:rPr>
      <w:sz w:val="28"/>
    </w:rPr>
  </w:style>
  <w:style w:type="paragraph" w:styleId="12">
    <w:name w:val="toc 1"/>
  </w:style>
  <w:style w:type="paragraph" w:styleId="21">
    <w:name w:val="toc 2"/>
    <w:pPr>
      <w:ind w:left="425"/>
    </w:pPr>
  </w:style>
  <w:style w:type="paragraph" w:styleId="31">
    <w:name w:val="toc 3"/>
    <w:pPr>
      <w:ind w:left="850"/>
    </w:pPr>
  </w:style>
  <w:style w:type="paragraph" w:styleId="41">
    <w:name w:val="toc 4"/>
    <w:pPr>
      <w:ind w:left="1275"/>
    </w:pPr>
  </w:style>
  <w:style w:type="paragraph" w:styleId="51">
    <w:name w:val="toc 5"/>
    <w:pPr>
      <w:ind w:left="1700"/>
    </w:pPr>
  </w:style>
  <w:style w:type="paragraph" w:styleId="61">
    <w:name w:val="toc 6"/>
    <w:pPr>
      <w:ind w:left="2125"/>
    </w:pPr>
  </w:style>
  <w:style w:type="paragraph" w:styleId="71">
    <w:name w:val="toc 7"/>
    <w:pPr>
      <w:ind w:left="2550"/>
    </w:pPr>
  </w:style>
  <w:style w:type="paragraph" w:styleId="80">
    <w:name w:val="toc 8"/>
    <w:pPr>
      <w:ind w:left="2975"/>
    </w:pPr>
  </w:style>
  <w:style w:type="paragraph" w:styleId="90">
    <w:name w:val="toc 9"/>
    <w:pPr>
      <w:ind w:left="3400"/>
    </w:pPr>
  </w:style>
  <w:style w:type="paragraph" w:styleId="a8">
    <w:name w:val="Body Text"/>
    <w:pPr>
      <w:ind w:left="300"/>
    </w:pPr>
    <w:rPr>
      <w:rFonts w:ascii="함초롬바탕" w:eastAsia="함초롬바탕"/>
    </w:rPr>
  </w:style>
  <w:style w:type="paragraph" w:customStyle="1" w:styleId="1">
    <w:name w:val="개요 1"/>
    <w:pPr>
      <w:numPr>
        <w:numId w:val="3"/>
      </w:numPr>
      <w:ind w:left="200" w:firstLine="0"/>
    </w:pPr>
    <w:rPr>
      <w:rFonts w:ascii="함초롬바탕" w:eastAsia="함초롬바탕"/>
    </w:rPr>
  </w:style>
  <w:style w:type="paragraph" w:customStyle="1" w:styleId="2">
    <w:name w:val="개요 2"/>
    <w:pPr>
      <w:numPr>
        <w:ilvl w:val="1"/>
        <w:numId w:val="3"/>
      </w:numPr>
      <w:ind w:left="400" w:firstLine="0"/>
    </w:pPr>
    <w:rPr>
      <w:rFonts w:ascii="함초롬바탕" w:eastAsia="함초롬바탕"/>
    </w:rPr>
  </w:style>
  <w:style w:type="paragraph" w:customStyle="1" w:styleId="3">
    <w:name w:val="개요 3"/>
    <w:pPr>
      <w:numPr>
        <w:ilvl w:val="2"/>
        <w:numId w:val="3"/>
      </w:numPr>
      <w:ind w:left="600" w:firstLine="0"/>
    </w:pPr>
    <w:rPr>
      <w:rFonts w:ascii="함초롬바탕" w:eastAsia="함초롬바탕"/>
    </w:rPr>
  </w:style>
  <w:style w:type="paragraph" w:customStyle="1" w:styleId="4">
    <w:name w:val="개요 4"/>
    <w:pPr>
      <w:numPr>
        <w:ilvl w:val="3"/>
        <w:numId w:val="3"/>
      </w:numPr>
      <w:ind w:left="800" w:firstLine="0"/>
    </w:pPr>
    <w:rPr>
      <w:rFonts w:ascii="함초롬바탕" w:eastAsia="함초롬바탕"/>
    </w:rPr>
  </w:style>
  <w:style w:type="paragraph" w:customStyle="1" w:styleId="5">
    <w:name w:val="개요 5"/>
    <w:pPr>
      <w:numPr>
        <w:ilvl w:val="4"/>
        <w:numId w:val="3"/>
      </w:numPr>
      <w:ind w:left="1000" w:firstLine="0"/>
    </w:pPr>
    <w:rPr>
      <w:rFonts w:ascii="함초롬바탕" w:eastAsia="함초롬바탕"/>
    </w:rPr>
  </w:style>
  <w:style w:type="paragraph" w:customStyle="1" w:styleId="6">
    <w:name w:val="개요 6"/>
    <w:pPr>
      <w:numPr>
        <w:ilvl w:val="5"/>
        <w:numId w:val="3"/>
      </w:numPr>
      <w:ind w:left="1200" w:firstLine="0"/>
    </w:pPr>
    <w:rPr>
      <w:rFonts w:ascii="함초롬바탕" w:eastAsia="함초롬바탕"/>
    </w:rPr>
  </w:style>
  <w:style w:type="paragraph" w:customStyle="1" w:styleId="7">
    <w:name w:val="개요 7"/>
    <w:pPr>
      <w:numPr>
        <w:ilvl w:val="6"/>
        <w:numId w:val="3"/>
      </w:numPr>
      <w:ind w:left="1400" w:firstLine="0"/>
    </w:pPr>
    <w:rPr>
      <w:rFonts w:ascii="함초롬바탕" w:eastAsia="함초롬바탕"/>
    </w:rPr>
  </w:style>
  <w:style w:type="paragraph" w:customStyle="1" w:styleId="a9">
    <w:name w:val="머리말"/>
    <w:pPr>
      <w:wordWrap/>
      <w:spacing w:line="270" w:lineRule="auto"/>
    </w:pPr>
    <w:rPr>
      <w:rFonts w:ascii="함초롬돋움" w:eastAsia="함초롬돋움"/>
      <w:sz w:val="18"/>
    </w:rPr>
  </w:style>
  <w:style w:type="paragraph" w:customStyle="1" w:styleId="aa">
    <w:name w:val="각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b">
    <w:name w:val="미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c">
    <w:name w:val="메모"/>
    <w:pPr>
      <w:wordWrap/>
      <w:spacing w:line="234" w:lineRule="auto"/>
      <w:jc w:val="left"/>
    </w:pPr>
    <w:rPr>
      <w:rFonts w:ascii="함초롬돋움" w:eastAsia="함초롬돋움"/>
      <w:spacing w:val="-9"/>
      <w:sz w:val="18"/>
    </w:rPr>
  </w:style>
  <w:style w:type="paragraph" w:customStyle="1" w:styleId="13">
    <w:name w:val="차례 1"/>
    <w:pPr>
      <w:wordWrap/>
      <w:spacing w:after="140"/>
      <w:jc w:val="left"/>
    </w:pPr>
    <w:rPr>
      <w:rFonts w:ascii="함초롬돋움" w:eastAsia="함초롬돋움"/>
      <w:sz w:val="22"/>
    </w:rPr>
  </w:style>
  <w:style w:type="paragraph" w:customStyle="1" w:styleId="22">
    <w:name w:val="차례 2"/>
    <w:pPr>
      <w:wordWrap/>
      <w:spacing w:after="140"/>
      <w:ind w:left="220"/>
      <w:jc w:val="left"/>
    </w:pPr>
    <w:rPr>
      <w:rFonts w:ascii="함초롬돋움" w:eastAsia="함초롬돋움"/>
      <w:sz w:val="22"/>
    </w:rPr>
  </w:style>
  <w:style w:type="paragraph" w:customStyle="1" w:styleId="32">
    <w:name w:val="차례 3"/>
    <w:pPr>
      <w:wordWrap/>
      <w:spacing w:after="140"/>
      <w:ind w:left="440"/>
      <w:jc w:val="left"/>
    </w:pPr>
    <w:rPr>
      <w:rFonts w:ascii="함초롬돋움" w:eastAsia="함초롬돋움"/>
      <w:sz w:val="22"/>
    </w:rPr>
  </w:style>
  <w:style w:type="character" w:styleId="ad">
    <w:name w:val="Subtle Emphasis"/>
    <w:rPr>
      <w:rFonts w:ascii="맑은 고딕" w:eastAsia="맑은 고딕"/>
      <w:i/>
      <w:iCs/>
      <w:color w:val="404040"/>
      <w:spacing w:val="0"/>
      <w:w w:val="100"/>
      <w:position w:val="0"/>
      <w:sz w:val="20"/>
    </w:rPr>
  </w:style>
  <w:style w:type="character" w:styleId="ae">
    <w:name w:val="Emphasis"/>
    <w:rPr>
      <w:rFonts w:ascii="맑은 고딕" w:eastAsia="맑은 고딕"/>
      <w:i/>
      <w:iCs/>
      <w:color w:val="000000"/>
      <w:spacing w:val="0"/>
      <w:w w:val="100"/>
      <w:position w:val="0"/>
      <w:sz w:val="20"/>
    </w:rPr>
  </w:style>
  <w:style w:type="character" w:styleId="af">
    <w:name w:val="Intense Emphasis"/>
    <w:rPr>
      <w:rFonts w:ascii="맑은 고딕" w:eastAsia="맑은 고딕"/>
      <w:i/>
      <w:iCs/>
      <w:color w:val="5B9BD5"/>
      <w:spacing w:val="0"/>
      <w:w w:val="100"/>
      <w:position w:val="0"/>
      <w:sz w:val="20"/>
    </w:rPr>
  </w:style>
  <w:style w:type="character" w:styleId="af0">
    <w:name w:val="Strong"/>
    <w:rPr>
      <w:rFonts w:ascii="맑은 고딕" w:eastAsia="맑은 고딕"/>
      <w:b/>
      <w:bCs/>
      <w:color w:val="000000"/>
      <w:spacing w:val="0"/>
      <w:w w:val="100"/>
      <w:position w:val="0"/>
      <w:sz w:val="20"/>
    </w:rPr>
  </w:style>
  <w:style w:type="character" w:styleId="af1">
    <w:name w:val="Subtle Reference"/>
    <w:rPr>
      <w:rFonts w:ascii="맑은 고딕" w:eastAsia="맑은 고딕"/>
      <w:color w:val="5A5A5A"/>
      <w:spacing w:val="0"/>
      <w:w w:val="100"/>
      <w:position w:val="0"/>
      <w:sz w:val="20"/>
    </w:rPr>
  </w:style>
  <w:style w:type="character" w:styleId="af2">
    <w:name w:val="Intense Reference"/>
    <w:rPr>
      <w:rFonts w:ascii="맑은 고딕" w:eastAsia="맑은 고딕"/>
      <w:b/>
      <w:bCs/>
      <w:color w:val="5B9BD5"/>
      <w:spacing w:val="0"/>
      <w:w w:val="100"/>
      <w:position w:val="0"/>
      <w:sz w:val="20"/>
    </w:rPr>
  </w:style>
  <w:style w:type="character" w:styleId="af3">
    <w:name w:val="Book Title"/>
    <w:rPr>
      <w:rFonts w:ascii="맑은 고딕" w:eastAsia="맑은 고딕"/>
      <w:b/>
      <w:bCs/>
      <w:i/>
      <w:iCs/>
      <w:color w:val="000000"/>
      <w:spacing w:val="0"/>
      <w:w w:val="100"/>
      <w:position w:val="0"/>
      <w:sz w:val="20"/>
    </w:rPr>
  </w:style>
  <w:style w:type="character" w:customStyle="1" w:styleId="af4">
    <w:name w:val="쪽 번호"/>
    <w:rPr>
      <w:rFonts w:ascii="함초롬돋움" w:eastAsia="함초롬돋움"/>
      <w:color w:val="000000"/>
      <w:spacing w:val="0"/>
      <w:w w:val="100"/>
      <w:position w:val="0"/>
      <w:sz w:val="20"/>
    </w:rPr>
  </w:style>
  <w:style w:type="paragraph" w:styleId="af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5"/>
    <w:uiPriority w:val="99"/>
  </w:style>
  <w:style w:type="paragraph" w:styleId="af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6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ajorFont>
      <a:min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시스템 구축 프로젝트 계획서 양식</vt:lpstr>
    </vt:vector>
  </TitlesOfParts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구축 프로젝트 계획서 양식</dc:title>
  <dc:subject/>
  <dc:creator/>
  <cp:keywords/>
  <dc:description/>
  <cp:lastModifiedBy/>
  <cp:revision>1</cp:revision>
  <dcterms:created xsi:type="dcterms:W3CDTF">2023-09-19T23:58:00Z</dcterms:created>
  <dcterms:modified xsi:type="dcterms:W3CDTF">2026-08-24T05:22:00Z</dcterms:modified>
  <cp:version>1100.0100.01</cp:version>
</cp:coreProperties>
</file>