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프로젝트 계획서 (주가지수 데이터 활용 머신러닝·딥러닝)</w:t>
      </w:r>
    </w:p>
    <w:tbl>
      <w:tblPr>
        <w:tblOverlap w:val="never"/>
        <w:tblW w:w="8390" w:type="dxa"/>
        <w:jc w:val="center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52"/>
        <w:gridCol w:w="5968"/>
        <w:gridCol w:w="870"/>
      </w:tblGrid>
      <w:tr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구분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내용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4"/>
                <w:szCs w:val="24"/>
              </w:rPr>
            </w:pPr>
            <w:r>
              <w:rPr>
                <w:rFonts w:hint="eastAsia"/>
                <w:b/>
                <w:bCs/>
                <w:sz w:val="24"/>
                <w:szCs w:val="24"/>
              </w:rPr>
              <w:t xml:space="preserve">비고</w:t>
            </w:r>
          </w:p>
        </w:tc>
      </w:tr>
      <w:tr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팀명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적층 (積層)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3개 프로젝트를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층으로 쌓는다</w:t>
            </w:r>
          </w:p>
        </w:tc>
      </w:tr>
      <w:tr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팀원(역할)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김OO(팀장) – 데이터 파이프라인·저장계층·서비스 통합</w:t>
            </w:r>
          </w:p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1명 – 피처 엔지니어링(기술적 지표)·데이터 품질</w:t>
            </w:r>
          </w:p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1명 – 머신러닝/딥러닝 모델링·성능 비교</w:t>
            </w:r>
          </w:p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1명 – 백테스팅·성과 지표·대시보드 시각화</w:t>
            </w:r>
          </w:p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※ 위는 고정 분업이 아니라 주담당이다. 전원이 전체 구조를 파악하고,</w:t>
            </w:r>
          </w:p>
          <w:p>
            <w:pPr>
              <w:ind w:left="170" w:hanging="170"/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바로 옆 담당의 산출물을 교차 검수한다(순환 리뷰). 규약은 부록 B.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3명 모집 중</w:t>
            </w:r>
          </w:p>
        </w:tc>
      </w:tr>
      <w:tr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기간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2026.09.01(화) ~ 2026.09.15(화)</w:t>
            </w:r>
          </w:p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(발표장소 : koreaIT노원 B강의실)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6주 3개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프로젝트 중 1차</w:t>
            </w:r>
          </w:p>
        </w:tc>
      </w:tr>
      <w:tr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프로젝트 명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AlphaStack (알파스택)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8"/>
                <w:szCs w:val="18"/>
              </w:rPr>
            </w:pPr>
          </w:p>
        </w:tc>
      </w:tr>
      <w:tr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주제 선정 이유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개별 기술적 지표(RSI, MACD 등)를 각각 따로 활용하기보다, 여러 지표를 머신러닝으로 종합했을 때 예측력이 실제로 향상되는지 검증하고자 이 주제를 선정함</w:t>
            </w:r>
          </w:p>
          <w:p>
            <w:pPr>
              <w:rPr>
                <w:rFonts w:hint="eastAsia"/>
                <w:color w:val="1F497D"/>
              </w:rPr>
            </w:pPr>
          </w:p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다만 주가 예측은 “몇 퍼센트를 맞혔는가”보다 </w:t>
            </w:r>
            <w:r>
              <w:rPr>
                <w:rFonts w:hint="eastAsia"/>
                <w:b/>
                <w:bCs/>
                <w:color w:val="1F497D"/>
              </w:rPr>
              <w:t xml:space="preserve">“어떻게 검증했는가”가 결론을 좌우한다.</w:t>
            </w:r>
            <w:r>
              <w:rPr>
                <w:rFonts w:hint="eastAsia"/>
                <w:color w:val="1F497D"/>
              </w:rPr>
              <w:t xml:space="preserve"> 시계열 데이터에 무작위 K-겹 교차검증을 쓰면 미래 정보가 학습에 새어 들어가 정확도가 부풀려지고, 기준선(항상 매수) 없이 정확도 52%만 보아서는 그것이 성과인지 알 수 없다. 그래서 예측 모델과 함께 </w:t>
            </w:r>
            <w:r>
              <w:rPr>
                <w:rFonts w:hint="eastAsia"/>
                <w:b/>
                <w:bCs/>
                <w:color w:val="1F497D"/>
              </w:rPr>
              <w:t xml:space="preserve">룩어헤드 편향 없는 성과 검증 엔진</w:t>
            </w:r>
            <w:r>
              <w:rPr>
                <w:rFonts w:hint="eastAsia"/>
                <w:color w:val="1F497D"/>
              </w:rPr>
              <w:t xml:space="preserve">을 같은 비중으로 구축한다.</w:t>
            </w:r>
          </w:p>
          <w:p>
            <w:pPr>
              <w:rPr>
                <w:rFonts w:hint="eastAsia"/>
                <w:color w:val="1F497D"/>
              </w:rPr>
            </w:pPr>
          </w:p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또한 6주간 진행할 세 프로젝트 — ① 지표 기반 예측 ② 나만의 로보 어드바이저 ③ 나만의 투자 인디케이터 — 가 모두 “개발 및 성과 검증”으로 끝난다. 매 차수 새로 만드는 것은 앞쪽(신호→포트폴리오→지표)이고 검증하는 방법은 같다. 따라서 </w:t>
            </w:r>
            <w:r>
              <w:rPr>
                <w:rFonts w:hint="eastAsia"/>
                <w:b/>
                <w:bCs/>
                <w:color w:val="1F497D"/>
              </w:rPr>
              <w:t xml:space="preserve">1차를 세 프로젝트가 공유할 바닥층으로 설계</w:t>
            </w:r>
            <w:r>
              <w:rPr>
                <w:rFonts w:hint="eastAsia"/>
                <w:color w:val="1F497D"/>
              </w:rPr>
              <w:t xml:space="preserve">해, 2·3차에서 검증을 다시 짜지 않게 한다.</w:t>
            </w:r>
          </w:p>
          <w:p>
            <w:pPr>
              <w:rPr>
                <w:rFonts w:hint="eastAsia"/>
                <w:color w:val="1F497D"/>
              </w:rPr>
            </w:pPr>
          </w:p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착수 자산으로 팀장이 개발해 온 국내 투자 데이터 수집·보관·조회 서비스(FastAPI · 데이터 원천 9종 · 국내 시세 780,484행)를 팀 저장소로 이관하여, 2주를 데이터 확보가 아닌 </w:t>
            </w:r>
            <w:r>
              <w:rPr>
                <w:rFonts w:hint="eastAsia"/>
                <w:b/>
                <w:bCs/>
                <w:color w:val="1F497D"/>
              </w:rPr>
              <w:t xml:space="preserve">모델링과 검증에</w:t>
            </w:r>
            <w:r>
              <w:rPr>
                <w:rFonts w:hint="eastAsia"/>
                <w:color w:val="1F497D"/>
              </w:rPr>
              <w:t xml:space="preserve"> 사용한다.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2·3차 주제와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직접 연결</w:t>
            </w:r>
          </w:p>
        </w:tc>
      </w:tr>
      <w:tr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프로젝트 목표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[필수]</w:t>
            </w:r>
          </w:p>
          <w:p>
            <w:pPr>
              <w:ind w:left="170" w:hanging="170"/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① 기술적 지표(RSI, MACD, 이동평균 등) 기반 주가 등락 방향 예측 모델 개발</w:t>
            </w:r>
          </w:p>
          <w:p>
            <w:pPr>
              <w:ind w:left="170" w:hanging="170"/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② 여러 머신러닝 모델(RandomForest, XGBoost 등)의 예측 성능 비교·평가</w:t>
            </w:r>
          </w:p>
          <w:p>
            <w:pPr>
              <w:ind w:left="170" w:hanging="170"/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③ 롤링(walk-forward) 백테스팅으로 예측 모델의 실전 활용 가능성 검증</w:t>
            </w:r>
          </w:p>
          <w:p>
            <w:pPr>
              <w:ind w:left="170" w:hanging="170"/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④ 수집→전처리→피처→학습→검증→대시보드를 한 명령으로 재현 가능한 파이프라인으로 연결</w:t>
            </w:r>
          </w:p>
          <w:p>
            <w:pPr>
              <w:ind w:left="170" w:hanging="170"/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⑤ 2·3차가 그대로 재사용할 </w:t>
            </w:r>
            <w:r>
              <w:rPr>
                <w:rFonts w:hint="eastAsia"/>
                <w:b/>
                <w:bCs/>
                <w:color w:val="1F497D"/>
              </w:rPr>
              <w:t xml:space="preserve">성과 검증 엔진 분리</w:t>
            </w:r>
            <w:r>
              <w:rPr>
                <w:rFonts w:hint="eastAsia"/>
                <w:color w:val="1F497D"/>
              </w:rPr>
              <w:t xml:space="preserve"> (MDD, Sharpe ratio, 승률, 거래비용)</w:t>
            </w:r>
          </w:p>
          <w:p>
            <w:pPr>
              <w:rPr>
                <w:rFonts w:hint="eastAsia"/>
                <w:color w:val="1F497D"/>
              </w:rPr>
            </w:pPr>
          </w:p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[선택] 딥러닝 모델 비교 · 뉴스/공시 감성 피처 · 유니버스 확장 등 → 부록 A</w:t>
            </w:r>
          </w:p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※ 선택 범위는 합류 팀원의 관심사에 따라 추가·수정·삭제한다.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필수 5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선택은 부록 A</w:t>
            </w:r>
          </w:p>
        </w:tc>
      </w:tr>
      <w:tr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분석 방법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[필수]</w:t>
            </w:r>
          </w:p>
          <w:p>
            <w:pPr>
              <w:ind w:left="170" w:hanging="170"/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① OpenAPI·크롤링을 통한 주가 및 재무데이터 수집 — KRX·야후파이낸스·DART·KOSIS·ECOS·FRED 등 원천 9종의 수집 클라이언트를 기구현분에서 이관해 활용</w:t>
            </w:r>
          </w:p>
          <w:p>
            <w:pPr>
              <w:ind w:left="170" w:hanging="170"/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② RSI, MACD, 이동평균선, 볼린저밴드, 거래량 파생 등 기술적 지표 특성 공학(Feature Engineering)</w:t>
            </w:r>
          </w:p>
          <w:p>
            <w:pPr>
              <w:ind w:left="170" w:hanging="170"/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③ 예측 대상(레이블) 정의를 명시적으로 고정 — 다음 N거래일 수익률의 임계값 기준 이진/삼진 분류 (부호만 쓰면 노이즈를 학습한다)</w:t>
            </w:r>
          </w:p>
          <w:p>
            <w:pPr>
              <w:ind w:left="170" w:hanging="170"/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④ 머신러닝 모델 학습 및 성능 비교 — 로지스틱 회귀를 베이스라인으로 두고 RandomForest, XGBoost, LightGBM 을 동일 조건에서 비교</w:t>
            </w:r>
          </w:p>
          <w:p>
            <w:pPr>
              <w:ind w:left="170" w:hanging="170"/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⑤ </w:t>
            </w:r>
            <w:r>
              <w:rPr>
                <w:rFonts w:hint="eastAsia"/>
                <w:b/>
                <w:bCs/>
                <w:color w:val="1F497D"/>
              </w:rPr>
              <w:t xml:space="preserve">롤링(walk-forward) 방식의 백테스팅</w:t>
            </w:r>
            <w:r>
              <w:rPr>
                <w:rFonts w:hint="eastAsia"/>
                <w:color w:val="1F497D"/>
              </w:rPr>
              <w:t xml:space="preserve"> — 학습 구간을 밀어 가며 폴드마다 재학습하고, 폴드별 성능의 분산까지 확인</w:t>
            </w:r>
          </w:p>
          <w:p>
            <w:pPr>
              <w:ind w:left="170" w:hanging="170"/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⑥ </w:t>
            </w:r>
            <w:r>
              <w:rPr>
                <w:rFonts w:hint="eastAsia"/>
                <w:b/>
                <w:bCs/>
                <w:color w:val="1F497D"/>
              </w:rPr>
              <w:t xml:space="preserve">기준선 대비 평가</w:t>
            </w:r>
            <w:r>
              <w:rPr>
                <w:rFonts w:hint="eastAsia"/>
                <w:color w:val="1F497D"/>
              </w:rPr>
              <w:t xml:space="preserve"> — 항상 매수(Buy &amp; Hold)·무작위·전일 방향 지속 3종을 항상 함께 산출</w:t>
            </w:r>
          </w:p>
          <w:p>
            <w:pPr>
              <w:ind w:left="170" w:hanging="170"/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⑦ </w:t>
            </w:r>
            <w:r>
              <w:rPr>
                <w:rFonts w:hint="eastAsia"/>
                <w:b/>
                <w:bCs/>
                <w:color w:val="1F497D"/>
              </w:rPr>
              <w:t xml:space="preserve">거래비용·슬리피지 반영</w:t>
            </w:r>
            <w:r>
              <w:rPr>
                <w:rFonts w:hint="eastAsia"/>
                <w:color w:val="1F497D"/>
              </w:rPr>
              <w:t xml:space="preserve"> — 수수료와 세금을 넣어야 백테스트 수치가 실전 의미를 가진다</w:t>
            </w:r>
          </w:p>
          <w:p>
            <w:pPr>
              <w:rPr>
                <w:rFonts w:hint="eastAsia"/>
                <w:color w:val="1F497D"/>
              </w:rPr>
            </w:pPr>
          </w:p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[선택] ADF 정상성 검정·차분 · 딥러닝 시계열 · 감성 피처 · 횡단면 랭킹 → 부록 A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필수 7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선택은 부록 A</w:t>
            </w:r>
          </w:p>
        </w:tc>
      </w:tr>
      <w:tr>
        <w:trPr>
          <w:jc w:val="center"/>
        </w:trPr>
        <w:tc>
          <w:tcPr>
            <w:tcW w:w="1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예상 산출물</w:t>
            </w:r>
          </w:p>
        </w:tc>
        <w:tc>
          <w:tcPr>
            <w:tcW w:w="59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① 예측 신호 대시보드 — 종목·기간을 고르면 신호, 확률, 근거 지표를 웹 화면에서 확인</w:t>
            </w:r>
          </w:p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② 백테스팅 성과 리포트 — MDD, Sharpe ratio, CAGR, 승률. </w:t>
            </w:r>
            <w:r>
              <w:rPr>
                <w:rFonts w:hint="eastAsia"/>
                <w:b/>
                <w:bCs/>
                <w:color w:val="1F497D"/>
              </w:rPr>
              <w:t xml:space="preserve">거래비용 반영 및 기준선 대비</w:t>
            </w:r>
            <w:r>
              <w:rPr>
                <w:rFonts w:hint="eastAsia"/>
                <w:color w:val="1F497D"/>
              </w:rPr>
              <w:t xml:space="preserve"> 제시</w:t>
            </w:r>
          </w:p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③ 모델 성능 비교표 — 모델 × 평가지표 × 워크포워드 폴드별</w:t>
            </w:r>
          </w:p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④ </w:t>
            </w:r>
            <w:r>
              <w:rPr>
                <w:rFonts w:hint="eastAsia"/>
                <w:b/>
                <w:bCs/>
                <w:color w:val="1F497D"/>
              </w:rPr>
              <w:t xml:space="preserve">재사용 가능한 파이프라인 코드 및 문서</w:t>
            </w:r>
            <w:r>
              <w:rPr>
                <w:rFonts w:hint="eastAsia"/>
                <w:color w:val="1F497D"/>
              </w:rPr>
              <w:t xml:space="preserve"> — 2·3차 프로젝트가 그대로 가져가 확장</w:t>
            </w:r>
          </w:p>
          <w:p>
            <w:pPr>
              <w:rPr>
                <w:rFonts w:hint="eastAsia"/>
                <w:color w:val="1F497D"/>
              </w:rPr>
            </w:pPr>
            <w:r>
              <w:rPr>
                <w:rFonts w:hint="eastAsia"/>
                <w:color w:val="1F497D"/>
              </w:rPr>
              <w:t xml:space="preserve">⑤ 발표 자료, README, 주요 의사결정 기록(ADR)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①②가</w:t>
            </w:r>
          </w:p>
          <w:p>
            <w:pPr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 xml:space="preserve">발표 시연 대상</w:t>
            </w:r>
          </w:p>
        </w:tc>
      </w:tr>
    </w:tbl>
    <w:p>
      <w:r>
        <w:br w:type="page"/>
      </w:r>
    </w:p>
    <w:p>
      <w:pPr>
        <w:spacing w:after="240"/>
        <w:jc w:val="center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부록</w:t>
      </w:r>
    </w:p>
    <w:p>
      <w:pPr>
        <w:spacing w:after="120"/>
        <w:rPr>
          <w:rFonts w:hint="eastAsia"/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 xml:space="preserve">부록 A. 필수 범위와 선택 범위</w:t>
      </w:r>
    </w:p>
    <w:p>
      <w:pPr>
        <w:spacing w:after="1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필수 범위는 2주 안에 반드시 끝낸다. 선택 범위는 합류 팀원의 관심사와 진행 속도에 따라 채택·교체하며, 표에 없는 기능도 주제에 맞으면 제안하여 넣을 수 있다.</w:t>
      </w:r>
    </w:p>
    <w:tbl>
      <w:tblPr>
        <w:tblOverlap w:val="never"/>
        <w:tblW w:w="8390" w:type="dxa"/>
        <w:jc w:val="center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300"/>
        <w:gridCol w:w="5290"/>
        <w:gridCol w:w="1800"/>
      </w:tblGrid>
      <w:tr>
        <w:trPr>
          <w:jc w:val="center"/>
        </w:trPr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w="5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판단 기준</w:t>
            </w:r>
          </w:p>
        </w:tc>
      </w:tr>
      <w:tr>
        <w:trPr>
          <w:jc w:val="center"/>
        </w:trPr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필수</w:t>
            </w:r>
          </w:p>
        </w:tc>
        <w:tc>
          <w:tcPr>
            <w:tcW w:w="5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① 지표 기반 등락 방향 예측 모델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예측 결과가 재현된다</w:t>
            </w:r>
          </w:p>
        </w:tc>
      </w:tr>
      <w:tr>
        <w:trPr>
          <w:jc w:val="center"/>
        </w:trPr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필수</w:t>
            </w:r>
          </w:p>
        </w:tc>
        <w:tc>
          <w:tcPr>
            <w:tcW w:w="5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② 머신러닝 모델 성능 비교·평가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동일 조건 비교표가 나온다</w:t>
            </w:r>
          </w:p>
        </w:tc>
      </w:tr>
      <w:tr>
        <w:trPr>
          <w:jc w:val="center"/>
        </w:trPr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필수</w:t>
            </w:r>
          </w:p>
        </w:tc>
        <w:tc>
          <w:tcPr>
            <w:tcW w:w="5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③ 롤링(walk-forward) 백테스팅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폴드별 성능이 나온다</w:t>
            </w:r>
          </w:p>
        </w:tc>
      </w:tr>
      <w:tr>
        <w:trPr>
          <w:jc w:val="center"/>
        </w:trPr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필수</w:t>
            </w:r>
          </w:p>
        </w:tc>
        <w:tc>
          <w:tcPr>
            <w:tcW w:w="5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④ 재현 가능한 단일 파이프라인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한 명령으로 같은 결과</w:t>
            </w:r>
          </w:p>
        </w:tc>
      </w:tr>
      <w:tr>
        <w:trPr>
          <w:jc w:val="center"/>
        </w:trPr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필수</w:t>
            </w:r>
          </w:p>
        </w:tc>
        <w:tc>
          <w:tcPr>
            <w:tcW w:w="5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⑤ 성과 검증 엔진 분리 (MDD·Sharpe·승률·거래비용)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2·3차가 그대로 import 한다</w:t>
            </w:r>
          </w:p>
        </w:tc>
      </w:tr>
      <w:tr>
        <w:trPr>
          <w:jc w:val="center"/>
        </w:trPr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선택</w:t>
            </w:r>
          </w:p>
        </w:tc>
        <w:tc>
          <w:tcPr>
            <w:tcW w:w="5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⑥ 딥러닝(LSTM/GRU) 모델을 ML 과 동일 조건에서 비교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담당 희망자가 있을 때</w:t>
            </w:r>
          </w:p>
        </w:tc>
      </w:tr>
      <w:tr>
        <w:trPr>
          <w:jc w:val="center"/>
        </w:trPr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선택</w:t>
            </w:r>
          </w:p>
        </w:tc>
        <w:tc>
          <w:tcPr>
            <w:tcW w:w="5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⑦ 뉴스·공시 제목 감성을 피처로 결합 (무료 인코더만 사용)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필수 범위가 먼저 닫힌 뒤</w:t>
            </w:r>
          </w:p>
        </w:tc>
      </w:tr>
      <w:tr>
        <w:trPr>
          <w:jc w:val="center"/>
        </w:trPr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선택</w:t>
            </w:r>
          </w:p>
        </w:tc>
        <w:tc>
          <w:tcPr>
            <w:tcW w:w="5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⑧ 유니버스 확장 — 약 350종목 횡단면 랭킹 예측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학습 시간이 감당될 때</w:t>
            </w:r>
          </w:p>
        </w:tc>
      </w:tr>
      <w:tr>
        <w:trPr>
          <w:jc w:val="center"/>
        </w:trPr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선택</w:t>
            </w:r>
          </w:p>
        </w:tc>
        <w:tc>
          <w:tcPr>
            <w:tcW w:w="5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⑨ ADF 정상성 검정·차분 적용 (기구현 모듈 활용)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언제든 저비용</w:t>
            </w:r>
          </w:p>
        </w:tc>
      </w:tr>
      <w:tr>
        <w:trPr>
          <w:jc w:val="center"/>
        </w:trPr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선택</w:t>
            </w:r>
          </w:p>
        </w:tc>
        <w:tc>
          <w:tcPr>
            <w:tcW w:w="5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⑩ 종목별 하이퍼파라미터 자동 탐색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과적합 관리가 가능할 때</w:t>
            </w:r>
          </w:p>
        </w:tc>
      </w:tr>
      <w:tr>
        <w:trPr>
          <w:jc w:val="center"/>
        </w:trPr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선택</w:t>
            </w:r>
          </w:p>
        </w:tc>
        <w:tc>
          <w:tcPr>
            <w:tcW w:w="5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⑪ 저장계층 Postgres 전환 마무리 (현재 9단계 중 3단계 완료)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인프라 관심 팀원이 있을 때</w:t>
            </w:r>
          </w:p>
        </w:tc>
      </w:tr>
      <w:tr>
        <w:trPr>
          <w:jc w:val="center"/>
        </w:trPr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제안</w:t>
            </w:r>
          </w:p>
        </w:tc>
        <w:tc>
          <w:tcPr>
            <w:tcW w:w="5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⑫ 합류 팀원이 제안하는 기능 — 주제 안에 있고 설명 가능하면 채택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킥오프에서 협의</w:t>
            </w:r>
          </w:p>
        </w:tc>
      </w:tr>
    </w:tbl>
    <w:p>
      <w:pPr>
        <w:rPr>
          <w:rFonts w:hint="eastAsia"/>
        </w:rPr>
      </w:pPr>
    </w:p>
    <w:p>
      <w:pPr>
        <w:spacing w:after="120"/>
        <w:rPr>
          <w:rFonts w:hint="eastAsia"/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 xml:space="preserve">부록 B. 역할과 교차 검수 규약</w:t>
      </w:r>
    </w:p>
    <w:p>
      <w:pPr>
        <w:spacing w:after="1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아래 담당은 “무엇을 했는지 말할 수 있게” 나눈 것이지 벽을 세운 것이 아니다. 각자 자기 영역을 끌고 가되, 옆 담당의 산출물을 한 번 더 확인한다.</w:t>
      </w:r>
    </w:p>
    <w:tbl>
      <w:tblPr>
        <w:tblOverlap w:val="never"/>
        <w:tblW w:w="8390" w:type="dxa"/>
        <w:jc w:val="center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200"/>
        <w:gridCol w:w="1300"/>
        <w:gridCol w:w="1300"/>
        <w:gridCol w:w="3590"/>
      </w:tblGrid>
      <w:tr>
        <w:trPr>
          <w:jc w:val="center"/>
        </w:trPr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영역</w:t>
            </w: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주담당</w:t>
            </w: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교차 검수</w:t>
            </w:r>
          </w:p>
        </w:tc>
        <w:tc>
          <w:tcPr>
            <w:tcW w:w="3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주요 산출물</w:t>
            </w:r>
          </w:p>
        </w:tc>
      </w:tr>
      <w:tr>
        <w:trPr>
          <w:jc w:val="center"/>
        </w:trPr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데이터 파이프라인·저장계층·서비스 통합</w:t>
            </w: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팀장</w:t>
            </w: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팀원 C</w:t>
            </w:r>
          </w:p>
        </w:tc>
        <w:tc>
          <w:tcPr>
            <w:tcW w:w="3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수집·적재 스크립트, 조회 API</w:t>
            </w:r>
          </w:p>
        </w:tc>
      </w:tr>
      <w:tr>
        <w:trPr>
          <w:jc w:val="center"/>
        </w:trPr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피처 엔지니어링·기술적 지표·데이터 품질</w:t>
            </w: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팀원 A</w:t>
            </w: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팀장</w:t>
            </w:r>
          </w:p>
        </w:tc>
        <w:tc>
          <w:tcPr>
            <w:tcW w:w="3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피처 생성 모듈, 품질 리포트</w:t>
            </w:r>
          </w:p>
        </w:tc>
      </w:tr>
      <w:tr>
        <w:trPr>
          <w:jc w:val="center"/>
        </w:trPr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머신러닝/딥러닝 모델링·성능 비교</w:t>
            </w: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팀원 B</w:t>
            </w: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팀원 A</w:t>
            </w:r>
          </w:p>
        </w:tc>
        <w:tc>
          <w:tcPr>
            <w:tcW w:w="3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학습 스크립트, 성능 비교표</w:t>
            </w:r>
          </w:p>
        </w:tc>
      </w:tr>
      <w:tr>
        <w:trPr>
          <w:jc w:val="center"/>
        </w:trPr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백테스팅·성과 지표·대시보드</w:t>
            </w: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팀원 C</w:t>
            </w:r>
          </w:p>
        </w:tc>
        <w:tc>
          <w:tcPr>
            <w:tcW w:w="13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팀원 B</w:t>
            </w:r>
          </w:p>
        </w:tc>
        <w:tc>
          <w:tcPr>
            <w:tcW w:w="35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성과 검증 엔진, 대시보드</w:t>
            </w:r>
          </w:p>
        </w:tc>
      </w:tr>
    </w:tbl>
    <w:p>
      <w:pPr>
        <w:rPr>
          <w:rFonts w:hint="eastAsia"/>
          <w:sz w:val="16"/>
          <w:szCs w:val="16"/>
        </w:rPr>
      </w:pPr>
    </w:p>
    <w:p>
      <w:pPr>
        <w:spacing w:after="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① 모든 코드는 Pull Request 로 병합하고 교차 검수자 1인의 승인을 받는다.</w:t>
      </w:r>
    </w:p>
    <w:p>
      <w:pPr>
        <w:spacing w:after="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② 자신이 만든 기능은 팀 회의에서 5분 안에 설명할 수 있어야 한다. 설명하지 못하는 코드는 병합하지 않는다 — 도구를 쓰는 것은 자유이나, 결과를 아는 것은 책임이다.</w:t>
      </w:r>
    </w:p>
    <w:p>
      <w:pPr>
        <w:spacing w:after="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③ 매일 진행 상황을 짧게 공유한다. 막히면 하루를 넘기지 않고 말한다.</w:t>
      </w:r>
    </w:p>
    <w:p>
      <w:pPr>
        <w:spacing w:after="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④ 주요 결정은 한 장짜리 기록으로 남긴다 — 무엇을, 왜, 어떤 대안을 버렸는지.</w:t>
      </w:r>
    </w:p>
    <w:p>
      <w:pPr>
        <w:rPr>
          <w:rFonts w:hint="eastAsia"/>
        </w:rPr>
      </w:pPr>
    </w:p>
    <w:p>
      <w:r>
        <w:br w:type="page"/>
      </w:r>
    </w:p>
    <w:p>
      <w:pPr>
        <w:spacing w:after="120"/>
        <w:rPr>
          <w:rFonts w:hint="eastAsia"/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 xml:space="preserve">부록 C. 2주 일정</w:t>
      </w:r>
    </w:p>
    <w:tbl>
      <w:tblPr>
        <w:tblOverlap w:val="never"/>
        <w:tblW w:w="8390" w:type="dxa"/>
        <w:jc w:val="center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00"/>
        <w:gridCol w:w="3400"/>
        <w:gridCol w:w="3290"/>
      </w:tblGrid>
      <w:tr>
        <w:trPr>
          <w:jc w:val="center"/>
        </w:trPr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기간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내용</w:t>
            </w:r>
          </w:p>
        </w:tc>
        <w:tc>
          <w:tcPr>
            <w:tcW w:w="3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완료 기준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9/1(화)~9/2(수)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킥오프 · 저장소 이관 · 개발환경 통일 · 담당 확정 · 선택 범위 결정</w:t>
            </w:r>
          </w:p>
        </w:tc>
        <w:tc>
          <w:tcPr>
            <w:tcW w:w="3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전원이 로컬에서 서비스를 띄우고 시세를 조회한다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9/3(목)~9/5(토)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학습 데이터셋 확정 · 레이블 정의 · 기술적 지표 피처 1차</w:t>
            </w:r>
          </w:p>
        </w:tc>
        <w:tc>
          <w:tcPr>
            <w:tcW w:w="3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피처 테이블이 생성되고 결측·이상치 리포트가 나온다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9/6(일)~9/8(화)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베이스라인 모델 · 워크포워드 골격 · 기준선 3종</w:t>
            </w:r>
          </w:p>
        </w:tc>
        <w:tc>
          <w:tcPr>
            <w:tcW w:w="3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로지스틱 회귀가 기준선 대비 수치를 낸다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9/9(수)~9/10(목)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모델 비교(RF·XGBoost·LightGBM) · 하이퍼파라미터 · 과적합 점검</w:t>
            </w:r>
          </w:p>
        </w:tc>
        <w:tc>
          <w:tcPr>
            <w:tcW w:w="3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모델 성능 비교표 초안이 나온다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9/11(금)~9/12(토)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성과 검증 엔진 완성(MDD·Sharpe·거래비용) · 대시보드 연결</w:t>
            </w:r>
          </w:p>
        </w:tc>
        <w:tc>
          <w:tcPr>
            <w:tcW w:w="3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대시보드에서 신호와 성과를 함께 본다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9/13(일)~9/14(월)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선택 범위 반영 · 리포트 작성 · 발표 리허설</w:t>
            </w:r>
          </w:p>
        </w:tc>
        <w:tc>
          <w:tcPr>
            <w:tcW w:w="3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발표 자료와 README 가 완성된다</w:t>
            </w:r>
          </w:p>
        </w:tc>
      </w:tr>
      <w:tr>
        <w:trPr>
          <w:jc w:val="center"/>
        </w:trPr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9/15(화)</w:t>
            </w:r>
          </w:p>
        </w:tc>
        <w:tc>
          <w:tcPr>
            <w:tcW w:w="3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발표</w:t>
            </w:r>
          </w:p>
        </w:tc>
        <w:tc>
          <w:tcPr>
            <w:tcW w:w="3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—</w:t>
            </w:r>
          </w:p>
        </w:tc>
      </w:tr>
    </w:tbl>
    <w:p>
      <w:pPr>
        <w:rPr>
          <w:rFonts w:hint="eastAsia"/>
          <w:sz w:val="16"/>
          <w:szCs w:val="16"/>
        </w:rPr>
      </w:pPr>
    </w:p>
    <w:p>
      <w:pPr>
        <w:spacing w:after="1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※ 주말(9/5·6, 9/12·13)을 일정에 포함했다. 매일 조금씩 진행하는 것을 전제로 잡은 일정이며, 실제 배분은 킥오프에서 팀원과 조정한다.</w:t>
      </w:r>
    </w:p>
    <w:p>
      <w:pPr>
        <w:spacing w:after="120"/>
        <w:rPr>
          <w:rFonts w:hint="eastAsia"/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 xml:space="preserve">부록 D. 착수 자산 — 가져오는 것과 가져오지 않는 것</w:t>
      </w:r>
    </w:p>
    <w:p>
      <w:pPr>
        <w:spacing w:after="1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팀장이 개인적으로 개발해 온 data-service 저장소에서 필요한 부분만 팀 저장소로 이관해 리팩터링한다. 이미 만들어 둔 사전 작업분이며, 팀 프로젝트는 이것과 별개로 새 저장소에서 진행한다.</w:t>
      </w:r>
    </w:p>
    <w:tbl>
      <w:tblPr>
        <w:tblOverlap w:val="never"/>
        <w:tblW w:w="8390" w:type="dxa"/>
        <w:jc w:val="center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00"/>
        <w:gridCol w:w="2600"/>
        <w:gridCol w:w="3790"/>
      </w:tblGrid>
      <w:tr>
        <w:trPr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자산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규모</w:t>
            </w:r>
          </w:p>
        </w:tc>
        <w:tc>
          <w:tcPr>
            <w:tcW w:w="3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팀 프로젝트에서의 역할</w:t>
            </w:r>
          </w:p>
        </w:tc>
      </w:tr>
      <w:tr>
        <w:trPr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데이터 수집 클라이언트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9종 (KRX·야후·DART·DART보고서·KOSIS·ECOS·FRED·FSS·HuggingFace)</w:t>
            </w:r>
          </w:p>
        </w:tc>
        <w:tc>
          <w:tcPr>
            <w:tcW w:w="3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학습 데이터 확보 — 수집을 새로 짜지 않는다</w:t>
            </w:r>
          </w:p>
        </w:tc>
      </w:tr>
      <w:tr>
        <w:trPr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국내 시세 저장소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780,484행 · 2,870종목 · 282거래일 (2025.06~2026.07)</w:t>
            </w:r>
          </w:p>
        </w:tc>
        <w:tc>
          <w:tcPr>
            <w:tcW w:w="3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착수 첫날부터 학습이 가능하다</w:t>
            </w:r>
          </w:p>
        </w:tc>
      </w:tr>
      <w:tr>
        <w:trPr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시계열 분석 엔진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9파일 2,051줄 — ARIMA·ADF·ACF/PACF·워크포워드 백테스트를 </w:t>
            </w:r>
            <w:r>
              <w:rPr>
                <w:rFonts w:hint="eastAsia"/>
                <w:b/>
                <w:bCs/>
                <w:sz w:val="19"/>
                <w:szCs w:val="19"/>
              </w:rPr>
              <w:t xml:space="preserve">numpy 로만</w:t>
            </w:r>
            <w:r>
              <w:rPr>
                <w:rFonts w:hint="eastAsia"/>
                <w:sz w:val="19"/>
                <w:szCs w:val="19"/>
              </w:rPr>
              <w:t xml:space="preserve"> 직접 구현 (statsmodels·scipy 를 쓰지 않는다)</w:t>
            </w:r>
          </w:p>
        </w:tc>
        <w:tc>
          <w:tcPr>
            <w:tcW w:w="3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성과 검증 엔진의 토대</w:t>
            </w:r>
          </w:p>
        </w:tc>
      </w:tr>
      <w:tr>
        <w:trPr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전처리 모듈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정규화 · 품질 검사 · 거래일 처리</w:t>
            </w:r>
          </w:p>
        </w:tc>
        <w:tc>
          <w:tcPr>
            <w:tcW w:w="3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피처 파이프라인의 앞단</w:t>
            </w:r>
          </w:p>
        </w:tc>
      </w:tr>
      <w:tr>
        <w:trPr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웹 서비스 골격</w:t>
            </w:r>
          </w:p>
        </w:tc>
        <w:tc>
          <w:tcPr>
            <w:tcW w:w="2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FastAPI · 엔드포인트 51개 · 화면 10개 (빌드 도구 없는 순수 JS)</w:t>
            </w:r>
          </w:p>
        </w:tc>
        <w:tc>
          <w:tcPr>
            <w:tcW w:w="3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대시보드 골격 — 프론트 환경 구성 비용이 없다</w:t>
            </w:r>
          </w:p>
        </w:tc>
      </w:tr>
    </w:tbl>
    <w:p>
      <w:pPr>
        <w:rPr>
          <w:rFonts w:hint="eastAsia"/>
          <w:sz w:val="16"/>
          <w:szCs w:val="16"/>
        </w:rPr>
      </w:pPr>
    </w:p>
    <w:tbl>
      <w:tblPr>
        <w:tblOverlap w:val="never"/>
        <w:tblW w:w="8390" w:type="dxa"/>
        <w:jc w:val="center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600"/>
        <w:gridCol w:w="3790"/>
      </w:tblGrid>
      <w:tr>
        <w:trPr>
          <w:jc w:val="center"/>
        </w:trPr>
        <w:tc>
          <w:tcPr>
            <w:tcW w:w="4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가져오지 않는 것</w:t>
            </w:r>
          </w:p>
        </w:tc>
        <w:tc>
          <w:tcPr>
            <w:tcW w:w="3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이유</w:t>
            </w:r>
          </w:p>
        </w:tc>
      </w:tr>
      <w:tr>
        <w:trPr>
          <w:jc w:val="center"/>
        </w:trPr>
        <w:tc>
          <w:tcPr>
            <w:tcW w:w="4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기업 리서치 리포트 자동 생성 기능 (24파일 약 11,000줄)</w:t>
            </w:r>
          </w:p>
        </w:tc>
        <w:tc>
          <w:tcPr>
            <w:tcW w:w="3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1차 주제(지표 기반 예측)와 무관하고, 2주 안에 전원이 검수할 수 없는 분량이다. 원본 저장소에 남긴다</w:t>
            </w:r>
          </w:p>
        </w:tc>
      </w:tr>
      <w:tr>
        <w:trPr>
          <w:jc w:val="center"/>
        </w:trPr>
        <w:tc>
          <w:tcPr>
            <w:tcW w:w="46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개인 프로젝트용 문서 미러링·배포 설정</w:t>
            </w:r>
          </w:p>
        </w:tc>
        <w:tc>
          <w:tcPr>
            <w:tcW w:w="3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팀 저장소의 협업 규약에 맞춰 새로 정한다</w:t>
            </w:r>
          </w:p>
        </w:tc>
      </w:tr>
    </w:tbl>
    <w:p>
      <w:pPr>
        <w:rPr>
          <w:rFonts w:hint="eastAsia"/>
          <w:sz w:val="16"/>
          <w:szCs w:val="16"/>
        </w:rPr>
      </w:pPr>
    </w:p>
    <w:p>
      <w:pPr>
        <w:spacing w:after="1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⚠️ </w:t>
      </w:r>
      <w:r>
        <w:rPr>
          <w:rFonts w:hint="eastAsia"/>
          <w:b/>
          <w:bCs/>
          <w:sz w:val="20"/>
          <w:szCs w:val="20"/>
        </w:rPr>
        <w:t xml:space="preserve">머신러닝 라이브러리는 아직 하나도 없다.</w:t>
      </w:r>
      <w:r>
        <w:rPr>
          <w:rFonts w:hint="eastAsia"/>
          <w:sz w:val="20"/>
          <w:szCs w:val="20"/>
        </w:rPr>
        <w:t xml:space="preserve"> 의존성·설치본·소스 전체를 실측한 결과 scikit-learn·XGBoost·LightGBM·PyTorch·scipy·statsmodels 어느 것도 없고, 수치 도구는 numpy 2.5.1 하나뿐이다. 위 시계열 엔진의 ARIMA·ADF·워크포워드도 전부 numpy 로 손수 짠 것이다. 즉 </w:t>
      </w:r>
      <w:r>
        <w:rPr>
          <w:rFonts w:hint="eastAsia"/>
          <w:b/>
          <w:bCs/>
          <w:sz w:val="20"/>
          <w:szCs w:val="20"/>
        </w:rPr>
        <w:t xml:space="preserve">모델링 층 전체가 이 팀 프로젝트에서 새로 만들어진다.</w:t>
      </w:r>
    </w:p>
    <w:p>
      <w:pPr>
        <w:rPr>
          <w:rFonts w:hint="eastAsia"/>
          <w:sz w:val="16"/>
          <w:szCs w:val="16"/>
        </w:rPr>
      </w:pPr>
    </w:p>
    <w:p>
      <w:pPr>
        <w:spacing w:after="80"/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 xml:space="preserve">가져와도 남는 것 — 착수 첫 주에 결정한다</w:t>
      </w:r>
    </w:p>
    <w:p>
      <w:pPr>
        <w:spacing w:after="1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저장소를 실측해 보니 착수 전에 정해야 할 것이 셋 있다. 숨기지 않고 적는다 — 셋 다 첫 주에 처리 가능하고, 각각이 담당 하나의 첫 과제가 된다.</w:t>
      </w:r>
    </w:p>
    <w:tbl>
      <w:tblPr>
        <w:tblOverlap w:val="never"/>
        <w:tblW w:w="8390" w:type="dxa"/>
        <w:jc w:val="center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2000"/>
        <w:gridCol w:w="3200"/>
        <w:gridCol w:w="3190"/>
      </w:tblGrid>
      <w:tr>
        <w:trPr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구분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무엇이 문제인가</w:t>
            </w:r>
          </w:p>
        </w:tc>
        <w:tc>
          <w:tcPr>
            <w:tcW w:w="3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어떻게 푸나</w:t>
            </w:r>
          </w:p>
        </w:tc>
      </w:tr>
      <w:tr>
        <w:trPr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데이터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학습에 쓸 시세가 282거래일(2025.06~2026.07)뿐이라 학습·검증·홀드아웃으로 나누기에 얇다</w:t>
            </w:r>
          </w:p>
        </w:tc>
        <w:tc>
          <w:tcPr>
            <w:tcW w:w="3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과거 구간 백필. 수집 스크립트가 이미 있어 돌리는 일에 가깝다</w:t>
            </w:r>
          </w:p>
        </w:tc>
      </w:tr>
      <w:tr>
        <w:trPr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인프라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배포처(Vercel)에 함수 용량 한도가 있어 PyTorch 급 라이브러리를 실을 수 없다</w:t>
            </w:r>
          </w:p>
        </w:tc>
        <w:tc>
          <w:tcPr>
            <w:tcW w:w="3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학습은 로컬에서 돌리고 산출물만 서빙하도록 가른다</w:t>
            </w:r>
          </w:p>
        </w:tc>
      </w:tr>
      <w:tr>
        <w:trPr>
          <w:jc w:val="center"/>
        </w:trPr>
        <w:tc>
          <w:tcPr>
            <w:tcW w:w="2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설계</w:t>
            </w:r>
          </w:p>
        </w:tc>
        <w:tc>
          <w:tcPr>
            <w:tcW w:w="3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DB 표가 시세용이라 피처 테이블·레이블 테이블이 없다. 지표는 화면에 쓰고 버리는 일회성으로 계산된다</w:t>
            </w:r>
          </w:p>
        </w:tc>
        <w:tc>
          <w:tcPr>
            <w:tcW w:w="3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학습용 데이터셋 스키마를 새로 설계한다</w:t>
            </w:r>
          </w:p>
        </w:tc>
      </w:tr>
    </w:tbl>
    <w:p>
      <w:pPr>
        <w:rPr>
          <w:rFonts w:hint="eastAsia"/>
        </w:rPr>
      </w:pPr>
    </w:p>
    <w:p>
      <w:r>
        <w:br w:type="page"/>
      </w:r>
    </w:p>
    <w:p>
      <w:pPr>
        <w:spacing w:after="120"/>
        <w:rPr>
          <w:rFonts w:hint="eastAsia"/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 xml:space="preserve">부록 E. 3개 프로젝트 확장 로드맵</w:t>
      </w:r>
    </w:p>
    <w:p>
      <w:pPr>
        <w:spacing w:after="1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세 차수의 주제가 모두 “개발 및 성과 검증”으로 끝난다. 매번 새로 만드는 것은 앞쪽이고 검증하는 방법은 같다. 1차에서 검증 엔진을 재사용 가능하게 분리하는 것이 6주 전체의 비용을 결정한다.</w:t>
      </w:r>
    </w:p>
    <w:tbl>
      <w:tblPr>
        <w:tblOverlap w:val="never"/>
        <w:tblW w:w="8390" w:type="dxa"/>
        <w:jc w:val="center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500"/>
        <w:gridCol w:w="2400"/>
        <w:gridCol w:w="2200"/>
        <w:gridCol w:w="2290"/>
      </w:tblGrid>
      <w:tr>
        <w:trPr>
          <w:jc w:val="center"/>
        </w:trPr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차수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주제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물려받는 것</w:t>
            </w:r>
          </w:p>
        </w:tc>
        <w:tc>
          <w:tcPr>
            <w:tcW w:w="2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2F2F2"/>
            <w:vAlign w:val="center"/>
          </w:tcPr>
          <w:p>
            <w:pPr>
              <w:jc w:val="center"/>
              <w:rPr>
                <w:rFonts w:hint="eastAsia"/>
                <w:b/>
                <w:bCs/>
                <w:sz w:val="20"/>
                <w:szCs w:val="20"/>
              </w:rPr>
            </w:pPr>
            <w:r>
              <w:rPr>
                <w:rFonts w:hint="eastAsia"/>
                <w:b/>
                <w:bCs/>
                <w:sz w:val="20"/>
                <w:szCs w:val="20"/>
              </w:rPr>
              <w:t xml:space="preserve">새로 만드는 것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1차</w:t>
            </w:r>
          </w:p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9/1~9/15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주가지수 데이터 활용 머신러닝·딥러닝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(개인 프로젝트 착수 자산)</w:t>
            </w:r>
          </w:p>
        </w:tc>
        <w:tc>
          <w:tcPr>
            <w:tcW w:w="2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예측 신호 + 성과 검증 엔진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2차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나만의 로보 어드바이저 개발 및 성과 검증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데이터 파이프라인, 성과 검증 엔진, 대시보드</w:t>
            </w:r>
          </w:p>
        </w:tc>
        <w:tc>
          <w:tcPr>
            <w:tcW w:w="2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다종목 포트폴리오 구성, 자산배분, 투자성향 프로파일, 리밸런싱</w:t>
            </w:r>
          </w:p>
        </w:tc>
      </w:tr>
      <w:tr>
        <w:trPr>
          <w:jc w:val="center"/>
        </w:trPr>
        <w:tc>
          <w:tcPr>
            <w:tcW w:w="15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3차</w:t>
            </w:r>
          </w:p>
        </w:tc>
        <w:tc>
          <w:tcPr>
            <w:tcW w:w="24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나만의 투자 인디케이터 개발 및 성과 검증</w:t>
            </w:r>
          </w:p>
        </w:tc>
        <w:tc>
          <w:tcPr>
            <w:tcW w:w="22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위 전부 + 2차의 포트폴리오 층</w:t>
            </w:r>
          </w:p>
        </w:tc>
        <w:tc>
          <w:tcPr>
            <w:tcW w:w="22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>
            <w:pPr>
              <w:rPr>
                <w:rFonts w:hint="eastAsia"/>
                <w:sz w:val="19"/>
                <w:szCs w:val="19"/>
              </w:rPr>
            </w:pPr>
            <w:r>
              <w:rPr>
                <w:rFonts w:hint="eastAsia"/>
                <w:sz w:val="19"/>
                <w:szCs w:val="19"/>
              </w:rPr>
              <w:t xml:space="preserve">자체 지표 정의, 지표 자체의 유효성 검정</w:t>
            </w:r>
          </w:p>
        </w:tc>
      </w:tr>
    </w:tbl>
    <w:p>
      <w:pPr>
        <w:rPr>
          <w:rFonts w:hint="eastAsia"/>
          <w:sz w:val="16"/>
          <w:szCs w:val="16"/>
        </w:rPr>
      </w:pPr>
    </w:p>
    <w:p>
      <w:pPr>
        <w:spacing w:after="1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2차는 1차의 “한 종목 신호”를 “여러 종목의 배분”으로 넓히는 일이고, 3차는 1차에서 기성 지표(RSI·MACD)를 쓰던 자리를 우리가 만든 지표로 바꾸는 일이다. 세 번 모두 같은 검증 엔진 위에서 성과를 잰다.</w:t>
      </w:r>
    </w:p>
    <w:p>
      <w:pPr>
        <w:spacing w:after="120"/>
        <w:rPr>
          <w:rFonts w:hint="eastAsia"/>
          <w:b/>
          <w:bCs/>
          <w:sz w:val="26"/>
          <w:szCs w:val="26"/>
        </w:rPr>
      </w:pPr>
      <w:r>
        <w:rPr>
          <w:rFonts w:hint="eastAsia"/>
          <w:b/>
          <w:bCs/>
          <w:sz w:val="26"/>
          <w:szCs w:val="26"/>
        </w:rPr>
        <w:t xml:space="preserve">부록 F. 함께할 팀원 (3명 모집)</w:t>
      </w:r>
    </w:p>
    <w:p>
      <w:pPr>
        <w:spacing w:after="80"/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 xml:space="preserve">찾는 분</w:t>
      </w:r>
    </w:p>
    <w:p>
      <w:pPr>
        <w:spacing w:after="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① 바이브 코딩을 하더라도 자신이 만든 기능을 설명할 수 있는 분. 도구를 쓰는 것은 자유입니다. 다만 문서화와 버전 관리는 함께 합니다.</w:t>
      </w:r>
    </w:p>
    <w:p>
      <w:pPr>
        <w:spacing w:after="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② 이미 진행된 코드를 팀 프로젝트로 리팩터링할 예정입니다. 사전 작업분을 읽고 고칠 수 있고, 주제에 맞는 자기 기능을 얹고 싶은 분.</w:t>
      </w:r>
    </w:p>
    <w:p>
      <w:pPr>
        <w:spacing w:after="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③ 2주는 짧지만 6주 동안 3개 프로젝트로 이어집니다. 만든 것을 다음 차수로 가져가 확장하는 방식이라, 1차의 설계가 3차까지 갑니다.</w:t>
      </w:r>
    </w:p>
    <w:p>
      <w:pPr>
        <w:spacing w:after="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④ 매일 조금씩이라도 작업하고, 중간 이탈 없이 끝까지 함께할 수 있는 분.</w:t>
      </w:r>
    </w:p>
    <w:p>
      <w:pPr>
        <w:spacing w:after="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⑤ 취업 준비 중인 대학생(20대 중반) 우대.</w:t>
      </w:r>
    </w:p>
    <w:p>
      <w:pPr>
        <w:rPr>
          <w:rFonts w:hint="eastAsia"/>
          <w:sz w:val="16"/>
          <w:szCs w:val="16"/>
        </w:rPr>
      </w:pPr>
    </w:p>
    <w:p>
      <w:pPr>
        <w:spacing w:after="80"/>
        <w:rPr>
          <w:rFonts w:hint="eastAsia"/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 xml:space="preserve">미리 말씀드리는 것</w:t>
      </w:r>
    </w:p>
    <w:p>
      <w:pPr>
        <w:spacing w:after="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· 간단한 프로젝트는 아닙니다. 사전 작업분이 있어 시작은 빠르지만, 그만큼 완성도의 기준도 높습니다.</w:t>
      </w:r>
    </w:p>
    <w:p>
      <w:pPr>
        <w:spacing w:after="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· 역할은 고정이 아닙니다. 부록 B 의 4개 영역은 주담당일 뿐이고, 원하는 기능을 제안하고 직접 만들 수 있습니다(부록 A ⑫).</w:t>
      </w:r>
    </w:p>
    <w:p>
      <w:pPr>
        <w:spacing w:after="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· 다만 추가하는 기능은 “지표 기반 예측과 그 성과 검증”이라는 주제 안에 있어야 하고, 왜 넣었는지 설명할 수 있어야 합니다.</w:t>
      </w:r>
    </w:p>
    <w:p>
      <w:pPr>
        <w:spacing w:after="60"/>
        <w:rPr>
          <w:rFonts w:hint="eastAsia"/>
          <w:sz w:val="20"/>
          <w:szCs w:val="20"/>
        </w:rPr>
      </w:pPr>
      <w:r>
        <w:rPr>
          <w:rFonts w:hint="eastAsia"/>
          <w:sz w:val="20"/>
          <w:szCs w:val="20"/>
        </w:rPr>
        <w:t xml:space="preserve">· 개인 프로젝트의 코드를 가져오지만 팀 프로젝트는 별개의 저장소입니다. 기여는 팀 저장소의 커밋 이력으로 각자에게 남습니다.</w:t>
      </w:r>
    </w:p>
    <w:sectPr>
      <w:pgSz w:w="11905" w:h="16837"/>
      <w:pgMar w:top="1134" w:right="1700" w:bottom="1134" w:left="1700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13BB" w:rsidRDefault="00D613BB" w:rsidP="00994D65">
      <w:pPr>
        <w:spacing w:line="240" w:lineRule="auto"/>
      </w:pPr>
      <w:r>
        <w:separator/>
      </w:r>
    </w:p>
  </w:endnote>
  <w:endnote w:type="continuationSeparator" w:id="0">
    <w:p w:rsidR="00D613BB" w:rsidRDefault="00D613BB" w:rsidP="00994D6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306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roman"/>
    <w:pitch w:val="default"/>
    <w:sig w:usb0="F70006FF" w:usb1="11DFFFFF" w:usb2="001BFDD7" w:usb3="00000001" w:csb0="001F007F" w:csb1="00000001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13BB" w:rsidRDefault="00D613BB" w:rsidP="00994D65">
      <w:pPr>
        <w:spacing w:line="240" w:lineRule="auto"/>
      </w:pPr>
      <w:r>
        <w:separator/>
      </w:r>
    </w:p>
  </w:footnote>
  <w:footnote w:type="continuationSeparator" w:id="0">
    <w:p w:rsidR="00D613BB" w:rsidRDefault="00D613BB" w:rsidP="00994D6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32F65"/>
    <w:multiLevelType w:val="hybridMultilevel"/>
    <w:tmpl w:val="6F14E8A4"/>
    <w:lvl w:ilvl="0" w:tplc="9E28D5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7FD2886"/>
    <w:multiLevelType w:val="hybridMultilevel"/>
    <w:tmpl w:val="B6184614"/>
    <w:lvl w:ilvl="0" w:tplc="E6F84BD4">
      <w:start w:val="1"/>
      <w:numFmt w:val="decimal"/>
      <w:pStyle w:val="1"/>
      <w:suff w:val="nothing"/>
      <w:lvlText w:val="%1."/>
      <w:lvlJc w:val="left"/>
      <w:pPr>
        <w:ind w:left="0" w:hanging="50"/>
      </w:pPr>
    </w:lvl>
    <w:lvl w:ilvl="1" w:tplc="97A297A4">
      <w:start w:val="1"/>
      <w:numFmt w:val="ganada"/>
      <w:pStyle w:val="2"/>
      <w:suff w:val="nothing"/>
      <w:lvlText w:val="%2."/>
      <w:lvlJc w:val="left"/>
      <w:pPr>
        <w:ind w:left="0" w:hanging="50"/>
      </w:pPr>
    </w:lvl>
    <w:lvl w:ilvl="2" w:tplc="18FE3C52">
      <w:start w:val="1"/>
      <w:numFmt w:val="decimal"/>
      <w:pStyle w:val="3"/>
      <w:suff w:val="nothing"/>
      <w:lvlText w:val="%3)"/>
      <w:lvlJc w:val="left"/>
      <w:pPr>
        <w:ind w:left="0" w:hanging="50"/>
      </w:pPr>
    </w:lvl>
    <w:lvl w:ilvl="3" w:tplc="8D2E8202">
      <w:start w:val="1"/>
      <w:numFmt w:val="ganada"/>
      <w:pStyle w:val="4"/>
      <w:suff w:val="nothing"/>
      <w:lvlText w:val="%4)"/>
      <w:lvlJc w:val="left"/>
      <w:pPr>
        <w:ind w:left="0" w:hanging="50"/>
      </w:pPr>
    </w:lvl>
    <w:lvl w:ilvl="4" w:tplc="2A963C1E">
      <w:start w:val="1"/>
      <w:numFmt w:val="decimal"/>
      <w:pStyle w:val="5"/>
      <w:suff w:val="nothing"/>
      <w:lvlText w:val="(%5)"/>
      <w:lvlJc w:val="left"/>
      <w:pPr>
        <w:ind w:left="0" w:hanging="50"/>
      </w:pPr>
    </w:lvl>
    <w:lvl w:ilvl="5" w:tplc="DD1ADD4A">
      <w:start w:val="1"/>
      <w:numFmt w:val="ganada"/>
      <w:pStyle w:val="6"/>
      <w:suff w:val="nothing"/>
      <w:lvlText w:val="(%6)"/>
      <w:lvlJc w:val="left"/>
      <w:pPr>
        <w:ind w:left="0" w:hanging="50"/>
      </w:pPr>
    </w:lvl>
    <w:lvl w:ilvl="6" w:tplc="13A29624">
      <w:start w:val="1"/>
      <w:numFmt w:val="decimalEnclosedCircle"/>
      <w:pStyle w:val="7"/>
      <w:suff w:val="nothing"/>
      <w:lvlText w:val="%7"/>
      <w:lvlJc w:val="left"/>
      <w:pPr>
        <w:ind w:left="0" w:hanging="50"/>
      </w:pPr>
    </w:lvl>
    <w:lvl w:ilvl="7" w:tplc="7D048ADE">
      <w:numFmt w:val="decimal"/>
      <w:lvlText w:val=""/>
      <w:lvlJc w:val="left"/>
    </w:lvl>
    <w:lvl w:ilvl="8" w:tplc="078A8BEA">
      <w:numFmt w:val="decimal"/>
      <w:lvlText w:val=""/>
      <w:lvlJc w:val="left"/>
    </w:lvl>
  </w:abstractNum>
  <w:abstractNum w:abstractNumId="2" w15:restartNumberingAfterBreak="0">
    <w:nsid w:val="3EE93B16"/>
    <w:multiLevelType w:val="hybridMultilevel"/>
    <w:tmpl w:val="081EBA28"/>
    <w:lvl w:ilvl="0" w:tplc="F38AB39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FAC3F77"/>
    <w:multiLevelType w:val="hybridMultilevel"/>
    <w:tmpl w:val="90E4F5FC"/>
    <w:lvl w:ilvl="0" w:tplc="AC78EA6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displayBackgroundShape/>
  <w:bordersDoNotSurroundHeader/>
  <w:bordersDoNotSurroundFooter/>
  <w:hideGrammaticalErrors/>
  <w:activeWritingStyle w:appName="MSWord" w:lang="en-US" w:vendorID="64" w:dllVersion="131078" w:nlCheck="1" w:checkStyle="0"/>
  <w:activeWritingStyle w:appName="MSWord" w:lang="ko-KR" w:vendorID="64" w:dllVersion="131077" w:nlCheck="1" w:checkStyle="1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100"/>
    <w:rsid w:val="000F7700"/>
    <w:rsid w:val="0016300A"/>
    <w:rsid w:val="00292046"/>
    <w:rsid w:val="004107B6"/>
    <w:rsid w:val="00707E06"/>
    <w:rsid w:val="00733195"/>
    <w:rsid w:val="008A7087"/>
    <w:rsid w:val="00904100"/>
    <w:rsid w:val="00994D65"/>
    <w:rsid w:val="00CE70F4"/>
    <w:rsid w:val="00D613BB"/>
    <w:rsid w:val="00FE2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37FAE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Times New Roman" w:cs="Times New Roman"/>
        <w:color w:val="000000"/>
        <w:lang w:val="en-US" w:eastAsia="ko-KR" w:bidi="ar-SA"/>
      </w:rPr>
    </w:rPrDefault>
    <w:pPrDefault>
      <w:pPr>
        <w:wordWrap w:val="0"/>
        <w:spacing w:line="288" w:lineRule="auto"/>
        <w:jc w:val="both"/>
        <w:textAlignment w:val="baseline"/>
      </w:pPr>
    </w:pPrDefault>
  </w:docDefaults>
  <w:latentStyles w:defLockedState="1" w:defUIPriority="0" w:defSemiHidden="0" w:defUnhideWhenUsed="0" w:defQFormat="0" w:count="371">
    <w:lsdException w:name="Normal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9" w:unhideWhenUsed="1" w:qFormat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7" w:unhideWhenUsed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83" w:qFormat="1"/>
    <w:lsdException w:name="Closing" w:semiHidden="1" w:uiPriority="99" w:unhideWhenUsed="1"/>
    <w:lsdException w:name="Signature" w:semiHidden="1" w:uiPriority="99" w:unhideWhenUsed="1"/>
    <w:lsdException w:name="Default Paragraph Font" w:uiPriority="22" w:qFormat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semiHidden="1" w:uiPriority="1" w:unhideWhenUsed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3" w:qFormat="1"/>
    <w:lsdException w:name="Emphasis" w:uiPriority="52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50" w:qFormat="1"/>
    <w:lsdException w:name="Table Theme" w:semiHidden="1" w:uiPriority="99" w:unhideWhenUsed="1"/>
    <w:lsdException w:name="No Spacing" w:semiHidden="1" w:uiPriority="99"/>
    <w:lsdException w:name="Light Shading" w:uiPriority="1" w:qFormat="1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List Paragraph" w:uiPriority="99"/>
    <w:lsdException w:name="Quote" w:uiPriority="82" w:qFormat="1"/>
    <w:lsdException w:name="Intense Quote" w:uiPriority="65" w:qFormat="1"/>
    <w:lsdException w:name="Medium List 2 Accent 1" w:uiPriority="72" w:qFormat="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Intense Emphasis" w:uiPriority="37" w:qFormat="1"/>
    <w:lsdException w:name="Subtle Reference" w:uiPriority="51" w:qFormat="1"/>
    <w:lsdException w:name="Intense Reference" w:uiPriority="73" w:qFormat="1"/>
    <w:lsdException w:name="Book Title" w:uiPriority="80" w:qFormat="1"/>
    <w:lsdException w:name="Bibliography" w:uiPriority="81" w:qFormat="1"/>
    <w:lsdException w:name="TOC Heading" w:semiHidden="1" w:uiPriority="87" w:unhideWhenUsed="1" w:qFormat="1"/>
  </w:latentStyles>
  <w:style w:type="paragraph" w:default="1" w:styleId="a">
    <w:name w:val="Normal"/>
  </w:style>
  <w:style w:type="paragraph" w:styleId="10">
    <w:name w:val="heading 1"/>
    <w:pPr>
      <w:keepNext/>
      <w:outlineLvl w:val="0"/>
    </w:pPr>
    <w:rPr>
      <w:sz w:val="28"/>
    </w:rPr>
  </w:style>
  <w:style w:type="paragraph" w:styleId="20">
    <w:name w:val="heading 2"/>
    <w:pPr>
      <w:keepNext/>
      <w:outlineLvl w:val="1"/>
    </w:pPr>
  </w:style>
  <w:style w:type="paragraph" w:styleId="30">
    <w:name w:val="heading 3"/>
    <w:pPr>
      <w:keepNext/>
      <w:ind w:left="1400" w:hanging="400"/>
      <w:outlineLvl w:val="2"/>
    </w:pPr>
  </w:style>
  <w:style w:type="paragraph" w:styleId="40">
    <w:name w:val="heading 4"/>
    <w:pPr>
      <w:keepNext/>
      <w:ind w:left="1600" w:hanging="400"/>
      <w:outlineLvl w:val="3"/>
    </w:pPr>
    <w:rPr>
      <w:b/>
      <w:bCs/>
    </w:rPr>
  </w:style>
  <w:style w:type="paragraph" w:styleId="50">
    <w:name w:val="heading 5"/>
    <w:pPr>
      <w:keepNext/>
      <w:ind w:left="1800" w:hanging="400"/>
      <w:outlineLvl w:val="4"/>
    </w:pPr>
  </w:style>
  <w:style w:type="paragraph" w:styleId="60">
    <w:name w:val="heading 6"/>
    <w:pPr>
      <w:keepNext/>
      <w:ind w:left="2000" w:hanging="400"/>
      <w:outlineLvl w:val="5"/>
    </w:pPr>
    <w:rPr>
      <w:b/>
      <w:bCs/>
    </w:rPr>
  </w:style>
  <w:style w:type="paragraph" w:styleId="70">
    <w:name w:val="heading 7"/>
    <w:pPr>
      <w:keepNext/>
      <w:ind w:left="2200" w:hanging="400"/>
      <w:outlineLvl w:val="6"/>
    </w:pPr>
  </w:style>
  <w:style w:type="paragraph" w:styleId="8">
    <w:name w:val="heading 8"/>
    <w:pPr>
      <w:keepNext/>
      <w:ind w:left="2400" w:hanging="400"/>
      <w:outlineLvl w:val="7"/>
    </w:pPr>
  </w:style>
  <w:style w:type="paragraph" w:styleId="9">
    <w:name w:val="heading 9"/>
    <w:pPr>
      <w:keepNext/>
      <w:ind w:left="2600" w:hanging="400"/>
      <w:outlineLvl w:val="8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pPr>
      <w:spacing w:line="180" w:lineRule="auto"/>
    </w:pPr>
  </w:style>
  <w:style w:type="paragraph" w:styleId="a4">
    <w:name w:val="Title"/>
    <w:pPr>
      <w:spacing w:before="240" w:after="120"/>
      <w:jc w:val="center"/>
    </w:pPr>
    <w:rPr>
      <w:b/>
      <w:bCs/>
      <w:sz w:val="32"/>
    </w:rPr>
  </w:style>
  <w:style w:type="paragraph" w:styleId="a5">
    <w:name w:val="Subtitle"/>
    <w:pPr>
      <w:spacing w:after="60"/>
      <w:jc w:val="center"/>
    </w:pPr>
    <w:rPr>
      <w:sz w:val="24"/>
    </w:rPr>
  </w:style>
  <w:style w:type="paragraph" w:styleId="a6">
    <w:name w:val="Quote"/>
    <w:pPr>
      <w:spacing w:before="200"/>
      <w:ind w:left="864" w:right="864"/>
      <w:jc w:val="center"/>
    </w:pPr>
    <w:rPr>
      <w:i/>
      <w:iCs/>
      <w:color w:val="404040"/>
    </w:rPr>
  </w:style>
  <w:style w:type="paragraph" w:styleId="a7">
    <w:name w:val="Intense Quote"/>
    <w:pPr>
      <w:pBdr>
        <w:top w:val="single" w:sz="2" w:space="10" w:color="5B9BD5"/>
        <w:bottom w:val="single" w:sz="2" w:space="10" w:color="5B9BD5"/>
      </w:pBdr>
      <w:spacing w:before="360" w:after="360"/>
      <w:ind w:left="864" w:right="864"/>
      <w:jc w:val="center"/>
    </w:pPr>
    <w:rPr>
      <w:i/>
      <w:iCs/>
      <w:color w:val="5B9BD5"/>
    </w:rPr>
  </w:style>
  <w:style w:type="paragraph" w:customStyle="1" w:styleId="11">
    <w:name w:val="목록 단락1"/>
    <w:pPr>
      <w:ind w:left="850"/>
    </w:pPr>
  </w:style>
  <w:style w:type="paragraph" w:styleId="TOC">
    <w:name w:val="TOC Heading"/>
    <w:pPr>
      <w:jc w:val="left"/>
    </w:pPr>
    <w:rPr>
      <w:sz w:val="28"/>
    </w:rPr>
  </w:style>
  <w:style w:type="paragraph" w:styleId="12">
    <w:name w:val="toc 1"/>
  </w:style>
  <w:style w:type="paragraph" w:styleId="21">
    <w:name w:val="toc 2"/>
    <w:pPr>
      <w:ind w:left="425"/>
    </w:pPr>
  </w:style>
  <w:style w:type="paragraph" w:styleId="31">
    <w:name w:val="toc 3"/>
    <w:pPr>
      <w:ind w:left="850"/>
    </w:pPr>
  </w:style>
  <w:style w:type="paragraph" w:styleId="41">
    <w:name w:val="toc 4"/>
    <w:pPr>
      <w:ind w:left="1275"/>
    </w:pPr>
  </w:style>
  <w:style w:type="paragraph" w:styleId="51">
    <w:name w:val="toc 5"/>
    <w:pPr>
      <w:ind w:left="1700"/>
    </w:pPr>
  </w:style>
  <w:style w:type="paragraph" w:styleId="61">
    <w:name w:val="toc 6"/>
    <w:pPr>
      <w:ind w:left="2125"/>
    </w:pPr>
  </w:style>
  <w:style w:type="paragraph" w:styleId="71">
    <w:name w:val="toc 7"/>
    <w:pPr>
      <w:ind w:left="2550"/>
    </w:pPr>
  </w:style>
  <w:style w:type="paragraph" w:styleId="80">
    <w:name w:val="toc 8"/>
    <w:pPr>
      <w:ind w:left="2975"/>
    </w:pPr>
  </w:style>
  <w:style w:type="paragraph" w:styleId="90">
    <w:name w:val="toc 9"/>
    <w:pPr>
      <w:ind w:left="3400"/>
    </w:pPr>
  </w:style>
  <w:style w:type="paragraph" w:styleId="a8">
    <w:name w:val="Body Text"/>
    <w:pPr>
      <w:ind w:left="300"/>
    </w:pPr>
    <w:rPr>
      <w:rFonts w:ascii="함초롬바탕" w:eastAsia="함초롬바탕"/>
    </w:rPr>
  </w:style>
  <w:style w:type="paragraph" w:customStyle="1" w:styleId="1">
    <w:name w:val="개요 1"/>
    <w:pPr>
      <w:numPr>
        <w:numId w:val="3"/>
      </w:numPr>
      <w:ind w:left="200" w:firstLine="0"/>
    </w:pPr>
    <w:rPr>
      <w:rFonts w:ascii="함초롬바탕" w:eastAsia="함초롬바탕"/>
    </w:rPr>
  </w:style>
  <w:style w:type="paragraph" w:customStyle="1" w:styleId="2">
    <w:name w:val="개요 2"/>
    <w:pPr>
      <w:numPr>
        <w:ilvl w:val="1"/>
        <w:numId w:val="3"/>
      </w:numPr>
      <w:ind w:left="400" w:firstLine="0"/>
    </w:pPr>
    <w:rPr>
      <w:rFonts w:ascii="함초롬바탕" w:eastAsia="함초롬바탕"/>
    </w:rPr>
  </w:style>
  <w:style w:type="paragraph" w:customStyle="1" w:styleId="3">
    <w:name w:val="개요 3"/>
    <w:pPr>
      <w:numPr>
        <w:ilvl w:val="2"/>
        <w:numId w:val="3"/>
      </w:numPr>
      <w:ind w:left="600" w:firstLine="0"/>
    </w:pPr>
    <w:rPr>
      <w:rFonts w:ascii="함초롬바탕" w:eastAsia="함초롬바탕"/>
    </w:rPr>
  </w:style>
  <w:style w:type="paragraph" w:customStyle="1" w:styleId="4">
    <w:name w:val="개요 4"/>
    <w:pPr>
      <w:numPr>
        <w:ilvl w:val="3"/>
        <w:numId w:val="3"/>
      </w:numPr>
      <w:ind w:left="800" w:firstLine="0"/>
    </w:pPr>
    <w:rPr>
      <w:rFonts w:ascii="함초롬바탕" w:eastAsia="함초롬바탕"/>
    </w:rPr>
  </w:style>
  <w:style w:type="paragraph" w:customStyle="1" w:styleId="5">
    <w:name w:val="개요 5"/>
    <w:pPr>
      <w:numPr>
        <w:ilvl w:val="4"/>
        <w:numId w:val="3"/>
      </w:numPr>
      <w:ind w:left="1000" w:firstLine="0"/>
    </w:pPr>
    <w:rPr>
      <w:rFonts w:ascii="함초롬바탕" w:eastAsia="함초롬바탕"/>
    </w:rPr>
  </w:style>
  <w:style w:type="paragraph" w:customStyle="1" w:styleId="6">
    <w:name w:val="개요 6"/>
    <w:pPr>
      <w:numPr>
        <w:ilvl w:val="5"/>
        <w:numId w:val="3"/>
      </w:numPr>
      <w:ind w:left="1200" w:firstLine="0"/>
    </w:pPr>
    <w:rPr>
      <w:rFonts w:ascii="함초롬바탕" w:eastAsia="함초롬바탕"/>
    </w:rPr>
  </w:style>
  <w:style w:type="paragraph" w:customStyle="1" w:styleId="7">
    <w:name w:val="개요 7"/>
    <w:pPr>
      <w:numPr>
        <w:ilvl w:val="6"/>
        <w:numId w:val="3"/>
      </w:numPr>
      <w:ind w:left="1400" w:firstLine="0"/>
    </w:pPr>
    <w:rPr>
      <w:rFonts w:ascii="함초롬바탕" w:eastAsia="함초롬바탕"/>
    </w:rPr>
  </w:style>
  <w:style w:type="paragraph" w:customStyle="1" w:styleId="a9">
    <w:name w:val="머리말"/>
    <w:pPr>
      <w:wordWrap/>
      <w:spacing w:line="270" w:lineRule="auto"/>
    </w:pPr>
    <w:rPr>
      <w:rFonts w:ascii="함초롬돋움" w:eastAsia="함초롬돋움"/>
      <w:sz w:val="18"/>
    </w:rPr>
  </w:style>
  <w:style w:type="paragraph" w:customStyle="1" w:styleId="aa">
    <w:name w:val="각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b">
    <w:name w:val="미주"/>
    <w:pPr>
      <w:spacing w:line="234" w:lineRule="auto"/>
      <w:ind w:left="262" w:hanging="262"/>
    </w:pPr>
    <w:rPr>
      <w:rFonts w:ascii="함초롬바탕" w:eastAsia="함초롬바탕"/>
      <w:sz w:val="18"/>
    </w:rPr>
  </w:style>
  <w:style w:type="paragraph" w:customStyle="1" w:styleId="ac">
    <w:name w:val="메모"/>
    <w:pPr>
      <w:wordWrap/>
      <w:spacing w:line="234" w:lineRule="auto"/>
      <w:jc w:val="left"/>
    </w:pPr>
    <w:rPr>
      <w:rFonts w:ascii="함초롬돋움" w:eastAsia="함초롬돋움"/>
      <w:spacing w:val="-9"/>
      <w:sz w:val="18"/>
    </w:rPr>
  </w:style>
  <w:style w:type="paragraph" w:customStyle="1" w:styleId="13">
    <w:name w:val="차례 1"/>
    <w:pPr>
      <w:wordWrap/>
      <w:spacing w:after="140"/>
      <w:jc w:val="left"/>
    </w:pPr>
    <w:rPr>
      <w:rFonts w:ascii="함초롬돋움" w:eastAsia="함초롬돋움"/>
      <w:sz w:val="22"/>
    </w:rPr>
  </w:style>
  <w:style w:type="paragraph" w:customStyle="1" w:styleId="22">
    <w:name w:val="차례 2"/>
    <w:pPr>
      <w:wordWrap/>
      <w:spacing w:after="140"/>
      <w:ind w:left="220"/>
      <w:jc w:val="left"/>
    </w:pPr>
    <w:rPr>
      <w:rFonts w:ascii="함초롬돋움" w:eastAsia="함초롬돋움"/>
      <w:sz w:val="22"/>
    </w:rPr>
  </w:style>
  <w:style w:type="paragraph" w:customStyle="1" w:styleId="32">
    <w:name w:val="차례 3"/>
    <w:pPr>
      <w:wordWrap/>
      <w:spacing w:after="140"/>
      <w:ind w:left="440"/>
      <w:jc w:val="left"/>
    </w:pPr>
    <w:rPr>
      <w:rFonts w:ascii="함초롬돋움" w:eastAsia="함초롬돋움"/>
      <w:sz w:val="22"/>
    </w:rPr>
  </w:style>
  <w:style w:type="character" w:styleId="ad">
    <w:name w:val="Subtle Emphasis"/>
    <w:rPr>
      <w:rFonts w:ascii="맑은 고딕" w:eastAsia="맑은 고딕"/>
      <w:i/>
      <w:iCs/>
      <w:color w:val="404040"/>
      <w:spacing w:val="0"/>
      <w:w w:val="100"/>
      <w:position w:val="0"/>
      <w:sz w:val="20"/>
    </w:rPr>
  </w:style>
  <w:style w:type="character" w:styleId="ae">
    <w:name w:val="Emphasis"/>
    <w:rPr>
      <w:rFonts w:ascii="맑은 고딕" w:eastAsia="맑은 고딕"/>
      <w:i/>
      <w:iCs/>
      <w:color w:val="000000"/>
      <w:spacing w:val="0"/>
      <w:w w:val="100"/>
      <w:position w:val="0"/>
      <w:sz w:val="20"/>
    </w:rPr>
  </w:style>
  <w:style w:type="character" w:styleId="af">
    <w:name w:val="Intense Emphasis"/>
    <w:rPr>
      <w:rFonts w:ascii="맑은 고딕" w:eastAsia="맑은 고딕"/>
      <w:i/>
      <w:iCs/>
      <w:color w:val="5B9BD5"/>
      <w:spacing w:val="0"/>
      <w:w w:val="100"/>
      <w:position w:val="0"/>
      <w:sz w:val="20"/>
    </w:rPr>
  </w:style>
  <w:style w:type="character" w:styleId="af0">
    <w:name w:val="Strong"/>
    <w:rPr>
      <w:rFonts w:ascii="맑은 고딕" w:eastAsia="맑은 고딕"/>
      <w:b/>
      <w:bCs/>
      <w:color w:val="000000"/>
      <w:spacing w:val="0"/>
      <w:w w:val="100"/>
      <w:position w:val="0"/>
      <w:sz w:val="20"/>
    </w:rPr>
  </w:style>
  <w:style w:type="character" w:styleId="af1">
    <w:name w:val="Subtle Reference"/>
    <w:rPr>
      <w:rFonts w:ascii="맑은 고딕" w:eastAsia="맑은 고딕"/>
      <w:color w:val="5A5A5A"/>
      <w:spacing w:val="0"/>
      <w:w w:val="100"/>
      <w:position w:val="0"/>
      <w:sz w:val="20"/>
    </w:rPr>
  </w:style>
  <w:style w:type="character" w:styleId="af2">
    <w:name w:val="Intense Reference"/>
    <w:rPr>
      <w:rFonts w:ascii="맑은 고딕" w:eastAsia="맑은 고딕"/>
      <w:b/>
      <w:bCs/>
      <w:color w:val="5B9BD5"/>
      <w:spacing w:val="0"/>
      <w:w w:val="100"/>
      <w:position w:val="0"/>
      <w:sz w:val="20"/>
    </w:rPr>
  </w:style>
  <w:style w:type="character" w:styleId="af3">
    <w:name w:val="Book Title"/>
    <w:rPr>
      <w:rFonts w:ascii="맑은 고딕" w:eastAsia="맑은 고딕"/>
      <w:b/>
      <w:bCs/>
      <w:i/>
      <w:iCs/>
      <w:color w:val="000000"/>
      <w:spacing w:val="0"/>
      <w:w w:val="100"/>
      <w:position w:val="0"/>
      <w:sz w:val="20"/>
    </w:rPr>
  </w:style>
  <w:style w:type="character" w:customStyle="1" w:styleId="af4">
    <w:name w:val="쪽 번호"/>
    <w:rPr>
      <w:rFonts w:ascii="함초롬돋움" w:eastAsia="함초롬돋움"/>
      <w:color w:val="000000"/>
      <w:spacing w:val="0"/>
      <w:w w:val="100"/>
      <w:position w:val="0"/>
      <w:sz w:val="20"/>
    </w:rPr>
  </w:style>
  <w:style w:type="paragraph" w:styleId="af5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f5"/>
    <w:uiPriority w:val="99"/>
  </w:style>
  <w:style w:type="paragraph" w:styleId="af6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f6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D"/>
      </a:accent4>
      <a:accent5>
        <a:srgbClr val="4BACC6"/>
      </a:accent5>
      <a:accent6>
        <a:srgbClr val="F79649"/>
      </a:accent6>
      <a:hlink>
        <a:srgbClr val="0000FF"/>
      </a:hlink>
      <a:folHlink>
        <a:srgbClr val="800080"/>
      </a:folHlink>
    </a:clrScheme>
    <a:fontScheme name="">
      <a:maj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ajorFont>
      <a:minorFont>
        <a:latin typeface="맑은 고딕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</a:minorFont>
    </a:fontScheme>
    <a:fmtScheme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>
          <a:solidFill>
            <a:schemeClr val="phClr"/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시스템 구축 프로젝트 계획서 양식</vt:lpstr>
    </vt:vector>
  </TitlesOfParts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시스템 구축 프로젝트 계획서 양식</dc:title>
  <dc:subject/>
  <dc:creator/>
  <cp:keywords/>
  <dc:description/>
  <cp:lastModifiedBy/>
  <cp:revision>1</cp:revision>
  <dcterms:created xsi:type="dcterms:W3CDTF">2023-09-19T23:58:00Z</dcterms:created>
  <dcterms:modified xsi:type="dcterms:W3CDTF">2026-08-24T05:22:00Z</dcterms:modified>
  <cp:version>1100.0100.01</cp:version>
</cp:coreProperties>
</file>