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C52"/>
          <w:sz w:val="48"/>
        </w:rPr>
        <w:br/>
        <w:t>ERP Final System Implementation Specification</w:t>
      </w:r>
    </w:p>
    <w:p>
      <w:pPr>
        <w:jc w:val="center"/>
      </w:pPr>
      <w:r>
        <w:rPr>
          <w:i/>
          <w:color w:val="5A5A5A"/>
          <w:sz w:val="24"/>
        </w:rPr>
        <w:t>Phase-by-phase development blueprint aligned with the final target system</w:t>
      </w:r>
    </w:p>
    <w:p>
      <w:pPr>
        <w:jc w:val="center"/>
      </w:pPr>
      <w:r>
        <w:rPr>
          <w:sz w:val="22"/>
        </w:rPr>
        <w:br/>
        <w:t>Prepared for planning, architecture, and AI-agent implementation handoff</w:t>
      </w:r>
    </w:p>
    <w:tbl>
      <w:tblPr>
        <w:tblW w:type="auto" w:w="0"/>
        <w:jc w:val="center"/>
        <w:tblLook w:firstColumn="1" w:firstRow="1" w:lastColumn="0" w:lastRow="0" w:noHBand="0" w:noVBand="1" w:val="04A0"/>
      </w:tblPr>
      <w:tblGrid>
        <w:gridCol w:w="9071"/>
      </w:tblGrid>
      <w:tr>
        <w:tc>
          <w:tcPr>
            <w:tcW w:type="dxa" w:w="10200"/>
            <w:shd w:fill="EEF4FB"/>
            <w:vAlign w:val="center"/>
          </w:tcPr>
          <w:p>
            <w:pPr>
              <w:spacing w:after="0"/>
            </w:pPr>
            <w:r>
              <w:rPr>
                <w:sz w:val="21"/>
              </w:rPr>
              <w:t>System objective: start with a very simple merchant-friendly ERP for the Syrian market and expand toward a full modular ERP with advanced accounting, branches, serials, manufacturing, distribution, POS, banking, approvals, and AI analytics.</w:t>
            </w:r>
          </w:p>
        </w:tc>
      </w:tr>
    </w:tbl>
    <w:p/>
    <w:p>
      <w:pPr>
        <w:pStyle w:val="Heading1"/>
      </w:pPr>
      <w:r>
        <w:t>1. Product Positioning</w:t>
      </w:r>
    </w:p>
    <w:p>
      <w:r>
        <w:t>The product starts as a simple cloud ERP for small merchants. The MVP focuses on products, stock, invoices, receipts, payments, and approximate business visibility. The architecture must remain expandable so the final system can support advanced ERP modules without replacing the core.</w:t>
      </w:r>
    </w:p>
    <w:p>
      <w:pPr>
        <w:pStyle w:val="Heading1"/>
      </w:pPr>
      <w:r>
        <w:t>2. Final Target System</w:t>
      </w:r>
    </w:p>
    <w:p>
      <w:pPr>
        <w:pStyle w:val="ListBullet"/>
        <w:spacing w:after="40" w:before="0"/>
        <w:ind w:left="340"/>
      </w:pPr>
      <w:r>
        <w:t>Small-business friendly operational UX from the first release.</w:t>
      </w:r>
    </w:p>
    <w:p>
      <w:pPr>
        <w:pStyle w:val="ListBullet"/>
        <w:spacing w:after="40" w:before="0"/>
        <w:ind w:left="340"/>
      </w:pPr>
      <w:r>
        <w:t>Modular backend with clear domain boundaries.</w:t>
      </w:r>
    </w:p>
    <w:p>
      <w:pPr>
        <w:pStyle w:val="ListBullet"/>
        <w:spacing w:after="40" w:before="0"/>
        <w:ind w:left="340"/>
      </w:pPr>
      <w:r>
        <w:t>Deterministic stock and accounting core.</w:t>
      </w:r>
    </w:p>
    <w:p>
      <w:pPr>
        <w:pStyle w:val="ListBullet"/>
        <w:spacing w:after="40" w:before="0"/>
        <w:ind w:left="340"/>
      </w:pPr>
      <w:r>
        <w:t>AI assistant available from the early releases as a read-only business intelligence interface.</w:t>
      </w:r>
    </w:p>
    <w:p>
      <w:pPr>
        <w:pStyle w:val="ListBullet"/>
        <w:spacing w:after="40" w:before="0"/>
        <w:ind w:left="340"/>
      </w:pPr>
      <w:r>
        <w:t>Scalable roadmap toward branches, multi-currency, serials, manufacturing, distribution, POS, banking, approval workflows, and advanced AI insights.</w:t>
      </w:r>
    </w:p>
    <w:p>
      <w:pPr>
        <w:pStyle w:val="Heading1"/>
      </w:pPr>
      <w:r>
        <w:t>3. Release Map</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shd w:fill="D9E8FB"/>
            <w:vAlign w:val="center"/>
          </w:tcPr>
          <w:p>
            <w:r>
              <w:t>Release</w:t>
            </w:r>
          </w:p>
        </w:tc>
        <w:tc>
          <w:tcPr>
            <w:tcW w:type="dxa" w:w="2550"/>
            <w:shd w:fill="D9E8FB"/>
            <w:vAlign w:val="center"/>
          </w:tcPr>
          <w:p>
            <w:r>
              <w:t>Primary Goal</w:t>
            </w:r>
          </w:p>
        </w:tc>
        <w:tc>
          <w:tcPr>
            <w:tcW w:type="dxa" w:w="2550"/>
            <w:shd w:fill="D9E8FB"/>
            <w:vAlign w:val="center"/>
          </w:tcPr>
          <w:p>
            <w:r>
              <w:t>Main Domains</w:t>
            </w:r>
          </w:p>
        </w:tc>
        <w:tc>
          <w:tcPr>
            <w:tcW w:type="dxa" w:w="2550"/>
            <w:shd w:fill="D9E8FB"/>
            <w:vAlign w:val="center"/>
          </w:tcPr>
          <w:p>
            <w:r>
              <w:t>AI Scope</w:t>
            </w:r>
          </w:p>
        </w:tc>
      </w:tr>
      <w:tr>
        <w:tc>
          <w:tcPr>
            <w:tcW w:type="dxa" w:w="2550"/>
          </w:tcPr>
          <w:p>
            <w:r>
              <w:t>Phase 1 - MVP</w:t>
            </w:r>
          </w:p>
        </w:tc>
        <w:tc>
          <w:tcPr>
            <w:tcW w:type="dxa" w:w="2550"/>
          </w:tcPr>
          <w:p>
            <w:r>
              <w:t>Usable merchant ERP</w:t>
            </w:r>
          </w:p>
        </w:tc>
        <w:tc>
          <w:tcPr>
            <w:tcW w:type="dxa" w:w="2550"/>
          </w:tcPr>
          <w:p>
            <w:r>
              <w:t>Catalog, parties, warehouses, invoices, payments, stock, reports</w:t>
            </w:r>
          </w:p>
        </w:tc>
        <w:tc>
          <w:tcPr>
            <w:tcW w:type="dxa" w:w="2550"/>
          </w:tcPr>
          <w:p>
            <w:r>
              <w:t>Read-only chat over ERP data</w:t>
            </w:r>
          </w:p>
        </w:tc>
      </w:tr>
      <w:tr>
        <w:tc>
          <w:tcPr>
            <w:tcW w:type="dxa" w:w="2550"/>
          </w:tcPr>
          <w:p>
            <w:r>
              <w:t>Phase 2 - v1.1</w:t>
            </w:r>
          </w:p>
        </w:tc>
        <w:tc>
          <w:tcPr>
            <w:tcW w:type="dxa" w:w="2550"/>
          </w:tcPr>
          <w:p>
            <w:r>
              <w:t>Operational hardening</w:t>
            </w:r>
          </w:p>
        </w:tc>
        <w:tc>
          <w:tcPr>
            <w:tcW w:type="dxa" w:w="2550"/>
          </w:tcPr>
          <w:p>
            <w:r>
              <w:t>Returns, attachments, alerts, deeper audit</w:t>
            </w:r>
          </w:p>
        </w:tc>
        <w:tc>
          <w:tcPr>
            <w:tcW w:type="dxa" w:w="2550"/>
          </w:tcPr>
          <w:p>
            <w:r>
              <w:t>More business summaries and issue detection</w:t>
            </w:r>
          </w:p>
        </w:tc>
      </w:tr>
      <w:tr>
        <w:tc>
          <w:tcPr>
            <w:tcW w:type="dxa" w:w="2550"/>
          </w:tcPr>
          <w:p>
            <w:r>
              <w:t>Phase 3 - v1.2</w:t>
            </w:r>
          </w:p>
        </w:tc>
        <w:tc>
          <w:tcPr>
            <w:tcW w:type="dxa" w:w="2550"/>
          </w:tcPr>
          <w:p>
            <w:r>
              <w:t>Commercial and financial depth</w:t>
            </w:r>
          </w:p>
        </w:tc>
        <w:tc>
          <w:tcPr>
            <w:tcW w:type="dxa" w:w="2550"/>
          </w:tcPr>
          <w:p>
            <w:r>
              <w:t>Pricing, transfers, expense structure</w:t>
            </w:r>
          </w:p>
        </w:tc>
        <w:tc>
          <w:tcPr>
            <w:tcW w:type="dxa" w:w="2550"/>
          </w:tcPr>
          <w:p>
            <w:r>
              <w:t>Profit and stock explanation</w:t>
            </w:r>
          </w:p>
        </w:tc>
      </w:tr>
      <w:tr>
        <w:tc>
          <w:tcPr>
            <w:tcW w:type="dxa" w:w="2550"/>
          </w:tcPr>
          <w:p>
            <w:r>
              <w:t>Phase 4 - v2.0</w:t>
            </w:r>
          </w:p>
        </w:tc>
        <w:tc>
          <w:tcPr>
            <w:tcW w:type="dxa" w:w="2550"/>
          </w:tcPr>
          <w:p>
            <w:r>
              <w:t>Structured ERP growth</w:t>
            </w:r>
          </w:p>
        </w:tc>
        <w:tc>
          <w:tcPr>
            <w:tcW w:type="dxa" w:w="2550"/>
          </w:tcPr>
          <w:p>
            <w:r>
              <w:t>Branches, multi-currency, serials, permissions, cost centers</w:t>
            </w:r>
          </w:p>
        </w:tc>
        <w:tc>
          <w:tcPr>
            <w:tcW w:type="dxa" w:w="2550"/>
          </w:tcPr>
          <w:p>
            <w:r>
              <w:t>Pattern and shortage analysis</w:t>
            </w:r>
          </w:p>
        </w:tc>
      </w:tr>
      <w:tr>
        <w:tc>
          <w:tcPr>
            <w:tcW w:type="dxa" w:w="2550"/>
          </w:tcPr>
          <w:p>
            <w:r>
              <w:t>Phase 5 - Advanced ERP</w:t>
            </w:r>
          </w:p>
        </w:tc>
        <w:tc>
          <w:tcPr>
            <w:tcW w:type="dxa" w:w="2550"/>
          </w:tcPr>
          <w:p>
            <w:r>
              <w:t>Full business platform</w:t>
            </w:r>
          </w:p>
        </w:tc>
        <w:tc>
          <w:tcPr>
            <w:tcW w:type="dxa" w:w="2550"/>
          </w:tcPr>
          <w:p>
            <w:r>
              <w:t>Manufacturing, distribution, POS, banking, approvals</w:t>
            </w:r>
          </w:p>
        </w:tc>
        <w:tc>
          <w:tcPr>
            <w:tcW w:type="dxa" w:w="2550"/>
          </w:tcPr>
          <w:p>
            <w:r>
              <w:t>Operational optimization suggestions</w:t>
            </w:r>
          </w:p>
        </w:tc>
      </w:tr>
      <w:tr>
        <w:tc>
          <w:tcPr>
            <w:tcW w:type="dxa" w:w="2550"/>
          </w:tcPr>
          <w:p>
            <w:r>
              <w:t>Phase 6 - Advanced AI</w:t>
            </w:r>
          </w:p>
        </w:tc>
        <w:tc>
          <w:tcPr>
            <w:tcW w:type="dxa" w:w="2550"/>
          </w:tcPr>
          <w:p>
            <w:r>
              <w:t>Smart ERP layer</w:t>
            </w:r>
          </w:p>
        </w:tc>
        <w:tc>
          <w:tcPr>
            <w:tcW w:type="dxa" w:w="2550"/>
          </w:tcPr>
          <w:p>
            <w:r>
              <w:t>Forecasting, OCR, recommendations, saved insights</w:t>
            </w:r>
          </w:p>
        </w:tc>
        <w:tc>
          <w:tcPr>
            <w:tcW w:type="dxa" w:w="2550"/>
          </w:tcPr>
          <w:p>
            <w:r>
              <w:t>Predictive and assisted workflows</w:t>
            </w:r>
          </w:p>
        </w:tc>
      </w:tr>
    </w:tbl>
    <w:p>
      <w:pPr>
        <w:pStyle w:val="Heading1"/>
      </w:pPr>
      <w:r>
        <w:t>4. Global Rules for All Phases</w:t>
      </w:r>
    </w:p>
    <w:p>
      <w:pPr>
        <w:pStyle w:val="ListBullet"/>
        <w:spacing w:after="40" w:before="0"/>
        <w:ind w:left="340"/>
      </w:pPr>
      <w:r>
        <w:t>All business-critical documents must support statuses at least equivalent to draft, posted, and cancelled.</w:t>
      </w:r>
    </w:p>
    <w:p>
      <w:pPr>
        <w:pStyle w:val="ListBullet"/>
        <w:spacing w:after="40" w:before="0"/>
        <w:ind w:left="340"/>
      </w:pPr>
      <w:r>
        <w:t>Stock movements are the source of truth for inventory history; stock balances are a current-state projection for fast reads.</w:t>
      </w:r>
    </w:p>
    <w:p>
      <w:pPr>
        <w:pStyle w:val="ListBullet"/>
        <w:spacing w:after="40" w:before="0"/>
        <w:ind w:left="340"/>
      </w:pPr>
      <w:r>
        <w:t>Posting logic must run inside database transactions.</w:t>
      </w:r>
    </w:p>
    <w:p>
      <w:pPr>
        <w:pStyle w:val="ListBullet"/>
        <w:spacing w:after="40" w:before="0"/>
        <w:ind w:left="340"/>
      </w:pPr>
      <w:r>
        <w:t>AI must not create, update, delete, post, or cancel business records in the early phases.</w:t>
      </w:r>
    </w:p>
    <w:p>
      <w:pPr>
        <w:pStyle w:val="ListBullet"/>
        <w:spacing w:after="40" w:before="0"/>
        <w:ind w:left="340"/>
      </w:pPr>
      <w:r>
        <w:t>The MVP UI should hide accounting complexity, even if the backend already stores journal data.</w:t>
      </w:r>
    </w:p>
    <w:p>
      <w:pPr>
        <w:pStyle w:val="ListBullet"/>
        <w:spacing w:after="40" w:before="0"/>
        <w:ind w:left="340"/>
      </w:pPr>
      <w:r>
        <w:t>Every new release must preserve compatibility with the final system roadmap.</w:t>
      </w:r>
    </w:p>
    <w:p>
      <w:r>
        <w:br w:type="page"/>
      </w:r>
    </w:p>
    <w:p>
      <w:pPr>
        <w:pStyle w:val="Heading1"/>
      </w:pPr>
      <w:r>
        <w:t>Phase 1 - MVP</w:t>
      </w:r>
    </w:p>
    <w:p>
      <w:r>
        <w:t>Deliver the smallest fully usable ERP for a simple merchant, with AI chat able to read ERP data and answer business questions.</w:t>
      </w:r>
    </w:p>
    <w:p>
      <w:pPr>
        <w:pStyle w:val="Heading2"/>
      </w:pPr>
      <w:r>
        <w:t>Subphases and entity scope</w:t>
      </w:r>
    </w:p>
    <w:p>
      <w:pPr>
        <w:pStyle w:val="Heading3"/>
      </w:pPr>
      <w:r>
        <w:t>Phase 1A - Core Setup</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AF2FD"/>
          </w:tcPr>
          <w:p>
            <w:r>
              <w:t>Entities</w:t>
            </w:r>
          </w:p>
        </w:tc>
        <w:tc>
          <w:tcPr>
            <w:tcW w:type="dxa" w:w="3400"/>
            <w:shd w:fill="EAF2FD"/>
          </w:tcPr>
          <w:p>
            <w:r>
              <w:t>Implementation Focus</w:t>
            </w:r>
          </w:p>
        </w:tc>
        <w:tc>
          <w:tcPr>
            <w:tcW w:type="dxa" w:w="3400"/>
            <w:shd w:fill="EAF2FD"/>
          </w:tcPr>
          <w:p>
            <w:r>
              <w:t>Main UI / Output</w:t>
            </w:r>
          </w:p>
        </w:tc>
      </w:tr>
      <w:tr>
        <w:tc>
          <w:tcPr>
            <w:tcW w:type="dxa" w:w="3400"/>
          </w:tcPr>
          <w:p>
            <w:r>
              <w:t>tenants</w:t>
              <w:br/>
              <w:t>app_users</w:t>
              <w:br/>
              <w:t>roles</w:t>
              <w:br/>
              <w:t>user_roles</w:t>
              <w:br/>
              <w:t>currencies</w:t>
              <w:br/>
              <w:t>fiscal_periods</w:t>
              <w:br/>
              <w:t>document_sequences</w:t>
            </w:r>
          </w:p>
        </w:tc>
        <w:tc>
          <w:tcPr>
            <w:tcW w:type="dxa" w:w="3400"/>
          </w:tcPr>
          <w:p>
            <w:r>
              <w:t>Create company workspace and users</w:t>
              <w:br/>
              <w:t>Support login and baseline authorization</w:t>
              <w:br/>
              <w:t>Support document numbering and fiscal setup</w:t>
            </w:r>
          </w:p>
        </w:tc>
        <w:tc>
          <w:tcPr>
            <w:tcW w:type="dxa" w:w="3400"/>
          </w:tcPr>
          <w:p>
            <w:r>
              <w:t>Tenant setup</w:t>
              <w:br/>
              <w:t>User management</w:t>
              <w:br/>
              <w:t>Basic settings</w:t>
            </w:r>
          </w:p>
        </w:tc>
      </w:tr>
    </w:tbl>
    <w:p>
      <w:pPr>
        <w:pStyle w:val="Heading3"/>
      </w:pPr>
      <w:r>
        <w:t>Phase notes:</w:t>
      </w:r>
    </w:p>
    <w:p>
      <w:pPr>
        <w:pStyle w:val="ListBullet"/>
        <w:spacing w:after="40" w:before="0"/>
        <w:ind w:left="624"/>
      </w:pPr>
      <w:r>
        <w:t>One company can start operating inside the system.</w:t>
      </w:r>
    </w:p>
    <w:p>
      <w:pPr>
        <w:pStyle w:val="ListBullet"/>
        <w:spacing w:after="40" w:before="0"/>
        <w:ind w:left="624"/>
      </w:pPr>
      <w:r>
        <w:t>Document sequences can generate invoice and payment numbers.</w:t>
      </w:r>
    </w:p>
    <w:p/>
    <w:p>
      <w:pPr>
        <w:pStyle w:val="Heading3"/>
      </w:pPr>
      <w:r>
        <w:t>Phase 1B - Product Catalog</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AF2FD"/>
          </w:tcPr>
          <w:p>
            <w:r>
              <w:t>Entities</w:t>
            </w:r>
          </w:p>
        </w:tc>
        <w:tc>
          <w:tcPr>
            <w:tcW w:type="dxa" w:w="3400"/>
            <w:shd w:fill="EAF2FD"/>
          </w:tcPr>
          <w:p>
            <w:r>
              <w:t>Implementation Focus</w:t>
            </w:r>
          </w:p>
        </w:tc>
        <w:tc>
          <w:tcPr>
            <w:tcW w:type="dxa" w:w="3400"/>
            <w:shd w:fill="EAF2FD"/>
          </w:tcPr>
          <w:p>
            <w:r>
              <w:t>Main UI / Output</w:t>
            </w:r>
          </w:p>
        </w:tc>
      </w:tr>
      <w:tr>
        <w:tc>
          <w:tcPr>
            <w:tcW w:type="dxa" w:w="3400"/>
          </w:tcPr>
          <w:p>
            <w:r>
              <w:t>item_categories</w:t>
              <w:br/>
              <w:t>units</w:t>
              <w:br/>
              <w:t>items</w:t>
            </w:r>
          </w:p>
        </w:tc>
        <w:tc>
          <w:tcPr>
            <w:tcW w:type="dxa" w:w="3400"/>
          </w:tcPr>
          <w:p>
            <w:r>
              <w:t>Create basic merchant product master data</w:t>
              <w:br/>
              <w:t>Keep product model intentionally simple for early adoption</w:t>
            </w:r>
          </w:p>
        </w:tc>
        <w:tc>
          <w:tcPr>
            <w:tcW w:type="dxa" w:w="3400"/>
          </w:tcPr>
          <w:p>
            <w:r>
              <w:t>Product list</w:t>
              <w:br/>
              <w:t>Product form</w:t>
              <w:br/>
              <w:t>Category and unit management</w:t>
            </w:r>
          </w:p>
        </w:tc>
      </w:tr>
    </w:tbl>
    <w:p>
      <w:pPr>
        <w:pStyle w:val="Heading3"/>
      </w:pPr>
      <w:r>
        <w:t>Phase notes:</w:t>
      </w:r>
    </w:p>
    <w:p>
      <w:pPr>
        <w:pStyle w:val="ListBullet"/>
        <w:spacing w:after="40" w:before="0"/>
        <w:ind w:left="624"/>
      </w:pPr>
      <w:r>
        <w:t>Products can be used in warehouse and invoice flows.</w:t>
      </w:r>
    </w:p>
    <w:p>
      <w:pPr>
        <w:pStyle w:val="ListBullet"/>
        <w:spacing w:after="40" w:before="0"/>
        <w:ind w:left="624"/>
      </w:pPr>
      <w:r>
        <w:t>Do not add advanced pricing, serials, or multiple UOM logic yet.</w:t>
      </w:r>
    </w:p>
    <w:p/>
    <w:p>
      <w:pPr>
        <w:pStyle w:val="Heading3"/>
      </w:pPr>
      <w:r>
        <w:t>Phase 1C - Parties and Warehouses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AF2FD"/>
          </w:tcPr>
          <w:p>
            <w:r>
              <w:t>Entities</w:t>
            </w:r>
          </w:p>
        </w:tc>
        <w:tc>
          <w:tcPr>
            <w:tcW w:type="dxa" w:w="3400"/>
            <w:shd w:fill="EAF2FD"/>
          </w:tcPr>
          <w:p>
            <w:r>
              <w:t>Implementation Focus</w:t>
            </w:r>
          </w:p>
        </w:tc>
        <w:tc>
          <w:tcPr>
            <w:tcW w:type="dxa" w:w="3400"/>
            <w:shd w:fill="EAF2FD"/>
          </w:tcPr>
          <w:p>
            <w:r>
              <w:t>Main UI / Output</w:t>
            </w:r>
          </w:p>
        </w:tc>
      </w:tr>
      <w:tr>
        <w:tc>
          <w:tcPr>
            <w:tcW w:type="dxa" w:w="3400"/>
          </w:tcPr>
          <w:p>
            <w:r>
              <w:t>parties</w:t>
              <w:br/>
              <w:t>warehouses</w:t>
              <w:br/>
              <w:t>warehouse_items</w:t>
              <w:br/>
              <w:t>stock_balances</w:t>
              <w:br/>
              <w:t>stock_movements</w:t>
            </w:r>
          </w:p>
        </w:tc>
        <w:tc>
          <w:tcPr>
            <w:tcW w:type="dxa" w:w="3400"/>
          </w:tcPr>
          <w:p>
            <w:r>
              <w:t>Create customers and suppliers</w:t>
              <w:br/>
              <w:t>Create warehouses</w:t>
              <w:br/>
              <w:t>Establish inventory ledger and current balances</w:t>
            </w:r>
          </w:p>
        </w:tc>
        <w:tc>
          <w:tcPr>
            <w:tcW w:type="dxa" w:w="3400"/>
          </w:tcPr>
          <w:p>
            <w:r>
              <w:t>Customers</w:t>
              <w:br/>
              <w:t>Suppliers</w:t>
              <w:br/>
              <w:t>Warehouses</w:t>
              <w:br/>
              <w:t>Inventory overview</w:t>
            </w:r>
          </w:p>
        </w:tc>
      </w:tr>
    </w:tbl>
    <w:p>
      <w:pPr>
        <w:pStyle w:val="Heading3"/>
      </w:pPr>
      <w:r>
        <w:t>Phase notes:</w:t>
      </w:r>
    </w:p>
    <w:p>
      <w:pPr>
        <w:pStyle w:val="ListBullet"/>
        <w:spacing w:after="40" w:before="0"/>
        <w:ind w:left="624"/>
      </w:pPr>
      <w:r>
        <w:t>stock_movements is authoritative history.</w:t>
      </w:r>
    </w:p>
    <w:p>
      <w:pPr>
        <w:pStyle w:val="ListBullet"/>
        <w:spacing w:after="40" w:before="0"/>
        <w:ind w:left="624"/>
      </w:pPr>
      <w:r>
        <w:t>stock_balances is updated from movement posting logic.</w:t>
      </w:r>
    </w:p>
    <w:p/>
    <w:p>
      <w:pPr>
        <w:pStyle w:val="Heading3"/>
      </w:pPr>
      <w:r>
        <w:t>Phase 1D - Opening Balances and Documents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AF2FD"/>
          </w:tcPr>
          <w:p>
            <w:r>
              <w:t>Entities</w:t>
            </w:r>
          </w:p>
        </w:tc>
        <w:tc>
          <w:tcPr>
            <w:tcW w:type="dxa" w:w="3400"/>
            <w:shd w:fill="EAF2FD"/>
          </w:tcPr>
          <w:p>
            <w:r>
              <w:t>Implementation Focus</w:t>
            </w:r>
          </w:p>
        </w:tc>
        <w:tc>
          <w:tcPr>
            <w:tcW w:type="dxa" w:w="3400"/>
            <w:shd w:fill="EAF2FD"/>
          </w:tcPr>
          <w:p>
            <w:r>
              <w:t>Main UI / Output</w:t>
            </w:r>
          </w:p>
        </w:tc>
      </w:tr>
      <w:tr>
        <w:tc>
          <w:tcPr>
            <w:tcW w:type="dxa" w:w="3400"/>
          </w:tcPr>
          <w:p>
            <w:r>
              <w:t>invoice_types</w:t>
              <w:br/>
              <w:t>invoices</w:t>
              <w:br/>
              <w:t>invoice_lines</w:t>
            </w:r>
          </w:p>
        </w:tc>
        <w:tc>
          <w:tcPr>
            <w:tcW w:type="dxa" w:w="3400"/>
          </w:tcPr>
          <w:p>
            <w:r>
              <w:t>Create purchase and sales invoices</w:t>
              <w:br/>
              <w:t>Increase or decrease stock through posting</w:t>
              <w:br/>
              <w:t>Establish receivables and payables baseline through invoices</w:t>
            </w:r>
          </w:p>
        </w:tc>
        <w:tc>
          <w:tcPr>
            <w:tcW w:type="dxa" w:w="3400"/>
          </w:tcPr>
          <w:p>
            <w:r>
              <w:t>Sales invoice</w:t>
              <w:br/>
              <w:t>Purchase invoice</w:t>
              <w:br/>
              <w:t>Invoice history</w:t>
            </w:r>
          </w:p>
        </w:tc>
      </w:tr>
    </w:tbl>
    <w:p>
      <w:pPr>
        <w:pStyle w:val="Heading3"/>
      </w:pPr>
      <w:r>
        <w:t>Phase notes:</w:t>
      </w:r>
    </w:p>
    <w:p>
      <w:pPr>
        <w:pStyle w:val="ListBullet"/>
        <w:spacing w:after="40" w:before="0"/>
        <w:ind w:left="624"/>
      </w:pPr>
      <w:r>
        <w:t>Start with sales and purchase documents only.</w:t>
      </w:r>
    </w:p>
    <w:p>
      <w:pPr>
        <w:pStyle w:val="ListBullet"/>
        <w:spacing w:after="40" w:before="0"/>
        <w:ind w:left="624"/>
      </w:pPr>
      <w:r>
        <w:t>Returns can be deferred to v1.1.</w:t>
      </w:r>
    </w:p>
    <w:p/>
    <w:p>
      <w:pPr>
        <w:pStyle w:val="Heading3"/>
      </w:pPr>
      <w:r>
        <w:t>Phase 1E - Cash and Accounting Core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AF2FD"/>
          </w:tcPr>
          <w:p>
            <w:r>
              <w:t>Entities</w:t>
            </w:r>
          </w:p>
        </w:tc>
        <w:tc>
          <w:tcPr>
            <w:tcW w:type="dxa" w:w="3400"/>
            <w:shd w:fill="EAF2FD"/>
          </w:tcPr>
          <w:p>
            <w:r>
              <w:t>Implementation Focus</w:t>
            </w:r>
          </w:p>
        </w:tc>
        <w:tc>
          <w:tcPr>
            <w:tcW w:type="dxa" w:w="3400"/>
            <w:shd w:fill="EAF2FD"/>
          </w:tcPr>
          <w:p>
            <w:r>
              <w:t>Main UI / Output</w:t>
            </w:r>
          </w:p>
        </w:tc>
      </w:tr>
      <w:tr>
        <w:tc>
          <w:tcPr>
            <w:tcW w:type="dxa" w:w="3400"/>
          </w:tcPr>
          <w:p>
            <w:r>
              <w:t>cashboxes</w:t>
              <w:br/>
              <w:t>payments</w:t>
              <w:br/>
              <w:t>payment_allocations</w:t>
              <w:br/>
              <w:t>chart_of_accounts</w:t>
              <w:br/>
              <w:t>journal_entries</w:t>
              <w:br/>
              <w:t>journal_lines</w:t>
            </w:r>
          </w:p>
        </w:tc>
        <w:tc>
          <w:tcPr>
            <w:tcW w:type="dxa" w:w="3400"/>
          </w:tcPr>
          <w:p>
            <w:r>
              <w:t>Register receipts, payments, and expenses</w:t>
              <w:br/>
              <w:t>Allocate payments against invoices</w:t>
              <w:br/>
              <w:t>Store accounting impact for future expansion</w:t>
            </w:r>
          </w:p>
        </w:tc>
        <w:tc>
          <w:tcPr>
            <w:tcW w:type="dxa" w:w="3400"/>
          </w:tcPr>
          <w:p>
            <w:r>
              <w:t>Cashboxes</w:t>
              <w:br/>
              <w:t>Payments</w:t>
              <w:br/>
              <w:t>Customer statement</w:t>
              <w:br/>
              <w:t>Supplier statement</w:t>
            </w:r>
          </w:p>
        </w:tc>
      </w:tr>
    </w:tbl>
    <w:p>
      <w:pPr>
        <w:pStyle w:val="Heading3"/>
      </w:pPr>
      <w:r>
        <w:t>Phase notes:</w:t>
      </w:r>
    </w:p>
    <w:p>
      <w:pPr>
        <w:pStyle w:val="ListBullet"/>
        <w:spacing w:after="40" w:before="0"/>
        <w:ind w:left="624"/>
      </w:pPr>
      <w:r>
        <w:t>The UI can stay simple while journals remain in the backend.</w:t>
      </w:r>
    </w:p>
    <w:p>
      <w:pPr>
        <w:pStyle w:val="ListBullet"/>
        <w:spacing w:after="40" w:before="0"/>
        <w:ind w:left="624"/>
      </w:pPr>
      <w:r>
        <w:t>Use a minimal chart of accounts suitable for a small merchant.</w:t>
      </w:r>
    </w:p>
    <w:p/>
    <w:p>
      <w:pPr>
        <w:pStyle w:val="Heading3"/>
      </w:pPr>
      <w:r>
        <w:t>Phase 1F - Inventory Count, Reports, and AI</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AF2FD"/>
          </w:tcPr>
          <w:p>
            <w:r>
              <w:t>Entities</w:t>
            </w:r>
          </w:p>
        </w:tc>
        <w:tc>
          <w:tcPr>
            <w:tcW w:type="dxa" w:w="3400"/>
            <w:shd w:fill="EAF2FD"/>
          </w:tcPr>
          <w:p>
            <w:r>
              <w:t>Implementation Focus</w:t>
            </w:r>
          </w:p>
        </w:tc>
        <w:tc>
          <w:tcPr>
            <w:tcW w:type="dxa" w:w="3400"/>
            <w:shd w:fill="EAF2FD"/>
          </w:tcPr>
          <w:p>
            <w:r>
              <w:t>Main UI / Output</w:t>
            </w:r>
          </w:p>
        </w:tc>
      </w:tr>
      <w:tr>
        <w:tc>
          <w:tcPr>
            <w:tcW w:type="dxa" w:w="3400"/>
          </w:tcPr>
          <w:p>
            <w:r>
              <w:t>stock_counts</w:t>
              <w:br/>
              <w:t>stock_count_lines</w:t>
              <w:br/>
              <w:t>audit_logs</w:t>
              <w:br/>
              <w:t>ai_chat_sessions</w:t>
              <w:br/>
              <w:t>ai_chat_messages</w:t>
            </w:r>
          </w:p>
        </w:tc>
        <w:tc>
          <w:tcPr>
            <w:tcW w:type="dxa" w:w="3400"/>
          </w:tcPr>
          <w:p>
            <w:r>
              <w:t>Count real inventory and post adjustments</w:t>
              <w:br/>
              <w:t>Expose basic reports and dashboard KPIs</w:t>
              <w:br/>
              <w:t>Enable AI chat over ERP data</w:t>
            </w:r>
          </w:p>
        </w:tc>
        <w:tc>
          <w:tcPr>
            <w:tcW w:type="dxa" w:w="3400"/>
          </w:tcPr>
          <w:p>
            <w:r>
              <w:t>Stock count</w:t>
              <w:br/>
              <w:t>Dashboard</w:t>
              <w:br/>
              <w:t>Reports</w:t>
              <w:br/>
              <w:t>AI assistant</w:t>
            </w:r>
          </w:p>
        </w:tc>
      </w:tr>
    </w:tbl>
    <w:p>
      <w:pPr>
        <w:pStyle w:val="Heading3"/>
      </w:pPr>
      <w:r>
        <w:t>Phase notes:</w:t>
      </w:r>
    </w:p>
    <w:p>
      <w:pPr>
        <w:pStyle w:val="ListBullet"/>
        <w:spacing w:after="40" w:before="0"/>
        <w:ind w:left="624"/>
      </w:pPr>
      <w:r>
        <w:t>AI is read-only in MVP.</w:t>
      </w:r>
    </w:p>
    <w:p>
      <w:pPr>
        <w:pStyle w:val="ListBullet"/>
        <w:spacing w:after="40" w:before="0"/>
        <w:ind w:left="624"/>
      </w:pPr>
      <w:r>
        <w:t>Audit logs should record critical actions on invoices, payments, and stock adjustments.</w:t>
      </w:r>
    </w:p>
    <w:p/>
    <w:p>
      <w:pPr>
        <w:pStyle w:val="Heading2"/>
      </w:pPr>
      <w:r>
        <w:t>Out of scope for MVP</w:t>
      </w:r>
    </w:p>
    <w:p>
      <w:pPr>
        <w:pStyle w:val="ListBullet"/>
        <w:spacing w:after="40" w:before="0"/>
        <w:ind w:left="340"/>
      </w:pPr>
      <w:r>
        <w:t>Manufacturing</w:t>
      </w:r>
    </w:p>
    <w:p>
      <w:pPr>
        <w:pStyle w:val="ListBullet"/>
        <w:spacing w:after="40" w:before="0"/>
        <w:ind w:left="340"/>
      </w:pPr>
      <w:r>
        <w:t>Distribution</w:t>
      </w:r>
    </w:p>
    <w:p>
      <w:pPr>
        <w:pStyle w:val="ListBullet"/>
        <w:spacing w:after="40" w:before="0"/>
        <w:ind w:left="340"/>
      </w:pPr>
      <w:r>
        <w:t>Branches</w:t>
      </w:r>
    </w:p>
    <w:p>
      <w:pPr>
        <w:pStyle w:val="ListBullet"/>
        <w:spacing w:after="40" w:before="0"/>
        <w:ind w:left="340"/>
      </w:pPr>
      <w:r>
        <w:t>Serial numbers</w:t>
      </w:r>
    </w:p>
    <w:p>
      <w:pPr>
        <w:pStyle w:val="ListBullet"/>
        <w:spacing w:after="40" w:before="0"/>
        <w:ind w:left="340"/>
      </w:pPr>
      <w:r>
        <w:t>Multi-currency operations</w:t>
      </w:r>
    </w:p>
    <w:p>
      <w:pPr>
        <w:pStyle w:val="ListBullet"/>
        <w:spacing w:after="40" w:before="0"/>
        <w:ind w:left="340"/>
      </w:pPr>
      <w:r>
        <w:t>Advanced pricing</w:t>
      </w:r>
    </w:p>
    <w:p>
      <w:pPr>
        <w:pStyle w:val="ListBullet"/>
        <w:spacing w:after="40" w:before="0"/>
        <w:ind w:left="340"/>
      </w:pPr>
      <w:r>
        <w:t>Approval workflows</w:t>
      </w:r>
    </w:p>
    <w:p>
      <w:pPr>
        <w:pStyle w:val="ListBullet"/>
        <w:spacing w:after="40" w:before="0"/>
        <w:ind w:left="340"/>
      </w:pPr>
      <w:r>
        <w:t>POS</w:t>
      </w:r>
    </w:p>
    <w:p>
      <w:pPr>
        <w:pStyle w:val="ListBullet"/>
        <w:spacing w:after="40" w:before="0"/>
        <w:ind w:left="340"/>
      </w:pPr>
      <w:r>
        <w:t>Bank reconciliation</w:t>
      </w:r>
    </w:p>
    <w:p>
      <w:pPr>
        <w:pStyle w:val="ListBullet"/>
        <w:spacing w:after="40" w:before="0"/>
        <w:ind w:left="340"/>
      </w:pPr>
      <w:r>
        <w:t>Advanced tax engine</w:t>
      </w:r>
    </w:p>
    <w:p>
      <w:r>
        <w:br w:type="page"/>
      </w:r>
    </w:p>
    <w:p>
      <w:pPr>
        <w:pStyle w:val="Heading1"/>
      </w:pPr>
      <w:r>
        <w:t>Phase 2 - v1.1</w:t>
      </w:r>
    </w:p>
    <w:p>
      <w:r>
        <w:t>Harden daily operations and add the first missing operational features without making the system heavy.</w:t>
      </w:r>
    </w:p>
    <w:p>
      <w:pPr>
        <w:pStyle w:val="Heading2"/>
      </w:pPr>
      <w:r>
        <w:t>Entities added in this release</w:t>
      </w:r>
    </w:p>
    <w:p>
      <w:pPr>
        <w:pStyle w:val="ListBullet"/>
        <w:spacing w:after="40" w:before="0"/>
        <w:ind w:left="340"/>
      </w:pPr>
      <w:r>
        <w:t>files</w:t>
      </w:r>
    </w:p>
    <w:p>
      <w:pPr>
        <w:pStyle w:val="ListBullet"/>
        <w:spacing w:after="40" w:before="0"/>
        <w:ind w:left="340"/>
      </w:pPr>
      <w:r>
        <w:t>file_links</w:t>
      </w:r>
    </w:p>
    <w:p>
      <w:pPr>
        <w:pStyle w:val="ListBullet"/>
        <w:spacing w:after="40" w:before="0"/>
        <w:ind w:left="340"/>
      </w:pPr>
      <w:r>
        <w:t>ai_query_logs</w:t>
      </w:r>
    </w:p>
    <w:p>
      <w:pPr>
        <w:pStyle w:val="ListBullet"/>
        <w:spacing w:after="40" w:before="0"/>
        <w:ind w:left="340"/>
      </w:pPr>
      <w:r>
        <w:t>Extended invoices: source_invoice_id, return_reason</w:t>
      </w:r>
    </w:p>
    <w:p>
      <w:pPr>
        <w:pStyle w:val="ListBullet"/>
        <w:spacing w:after="40" w:before="0"/>
        <w:ind w:left="340"/>
      </w:pPr>
      <w:r>
        <w:t>Extended invoice_lines: source_invoice_line_id</w:t>
      </w:r>
    </w:p>
    <w:p>
      <w:pPr>
        <w:pStyle w:val="ListBullet"/>
        <w:spacing w:after="40" w:before="0"/>
        <w:ind w:left="340"/>
      </w:pPr>
      <w:r>
        <w:t>Extended warehouse_items: reorder_level, reorder_qty, min_qty, max_qty</w:t>
      </w:r>
    </w:p>
    <w:p>
      <w:pPr>
        <w:pStyle w:val="Heading2"/>
      </w:pPr>
      <w:r>
        <w:t>Expected deliverables</w:t>
      </w:r>
    </w:p>
    <w:p>
      <w:pPr>
        <w:pStyle w:val="ListBullet"/>
        <w:spacing w:after="40" w:before="0"/>
        <w:ind w:left="340"/>
      </w:pPr>
      <w:r>
        <w:t>Sales returns and purchase returns linked to original documents</w:t>
      </w:r>
    </w:p>
    <w:p>
      <w:pPr>
        <w:pStyle w:val="ListBullet"/>
        <w:spacing w:after="40" w:before="0"/>
        <w:ind w:left="340"/>
      </w:pPr>
      <w:r>
        <w:t>Attachments for products, invoices, and parties</w:t>
      </w:r>
    </w:p>
    <w:p>
      <w:pPr>
        <w:pStyle w:val="ListBullet"/>
        <w:spacing w:after="40" w:before="0"/>
        <w:ind w:left="340"/>
      </w:pPr>
      <w:r>
        <w:t>Low-stock and reorder support</w:t>
      </w:r>
    </w:p>
    <w:p>
      <w:pPr>
        <w:pStyle w:val="ListBullet"/>
        <w:spacing w:after="40" w:before="0"/>
        <w:ind w:left="340"/>
      </w:pPr>
      <w:r>
        <w:t>Richer audit and AI query traceability</w:t>
      </w:r>
    </w:p>
    <w:p>
      <w:pPr>
        <w:pStyle w:val="ListBullet"/>
        <w:spacing w:after="40" w:before="0"/>
        <w:ind w:left="340"/>
      </w:pPr>
      <w:r>
        <w:t>Improved report set and operational dashboard</w:t>
      </w:r>
    </w:p>
    <w:p>
      <w:pPr>
        <w:pStyle w:val="Heading2"/>
      </w:pPr>
      <w:r>
        <w:t>Main pages or surfaces</w:t>
      </w:r>
    </w:p>
    <w:p>
      <w:pPr>
        <w:pStyle w:val="ListBullet"/>
        <w:spacing w:after="40" w:before="0"/>
        <w:ind w:left="340"/>
      </w:pPr>
      <w:r>
        <w:t>Return invoices</w:t>
      </w:r>
    </w:p>
    <w:p>
      <w:pPr>
        <w:pStyle w:val="ListBullet"/>
        <w:spacing w:after="40" w:before="0"/>
        <w:ind w:left="340"/>
      </w:pPr>
      <w:r>
        <w:t>Attachments in product and invoice pages</w:t>
      </w:r>
    </w:p>
    <w:p>
      <w:pPr>
        <w:pStyle w:val="ListBullet"/>
        <w:spacing w:after="40" w:before="0"/>
        <w:ind w:left="340"/>
      </w:pPr>
      <w:r>
        <w:t>Low stock view</w:t>
      </w:r>
    </w:p>
    <w:p>
      <w:pPr>
        <w:pStyle w:val="ListBullet"/>
        <w:spacing w:after="40" w:before="0"/>
        <w:ind w:left="340"/>
      </w:pPr>
      <w:r>
        <w:t>Improved dashboard and report pages</w:t>
      </w:r>
    </w:p>
    <w:p>
      <w:pPr>
        <w:pStyle w:val="Heading2"/>
      </w:pPr>
      <w:r>
        <w:t>Key implementation rules</w:t>
      </w:r>
    </w:p>
    <w:p>
      <w:pPr>
        <w:pStyle w:val="ListBullet"/>
        <w:spacing w:after="40" w:before="0"/>
        <w:ind w:left="340"/>
      </w:pPr>
      <w:r>
        <w:t>Returns must reverse both stock and financial effects correctly.</w:t>
      </w:r>
    </w:p>
    <w:p>
      <w:pPr>
        <w:pStyle w:val="ListBullet"/>
        <w:spacing w:after="40" w:before="0"/>
        <w:ind w:left="340"/>
      </w:pPr>
      <w:r>
        <w:t>AI may summarize overdue customers, top products, and stock risks, but remains read-only.</w:t>
      </w:r>
    </w:p>
    <w:p>
      <w:r>
        <w:br w:type="page"/>
      </w:r>
    </w:p>
    <w:p>
      <w:pPr>
        <w:pStyle w:val="Heading1"/>
      </w:pPr>
      <w:r>
        <w:t>Phase 3 - v1.2</w:t>
      </w:r>
    </w:p>
    <w:p>
      <w:r>
        <w:t>Add commercial depth and more structured financial visibility while staying within small-business complexity limits.</w:t>
      </w:r>
    </w:p>
    <w:p>
      <w:pPr>
        <w:pStyle w:val="Heading2"/>
      </w:pPr>
      <w:r>
        <w:t>Entities added in this release</w:t>
      </w:r>
    </w:p>
    <w:p>
      <w:pPr>
        <w:pStyle w:val="ListBullet"/>
        <w:spacing w:after="40" w:before="0"/>
        <w:ind w:left="340"/>
      </w:pPr>
      <w:r>
        <w:t>price_lists</w:t>
      </w:r>
    </w:p>
    <w:p>
      <w:pPr>
        <w:pStyle w:val="ListBullet"/>
        <w:spacing w:after="40" w:before="0"/>
        <w:ind w:left="340"/>
      </w:pPr>
      <w:r>
        <w:t>item_prices</w:t>
      </w:r>
    </w:p>
    <w:p>
      <w:pPr>
        <w:pStyle w:val="ListBullet"/>
        <w:spacing w:after="40" w:before="0"/>
        <w:ind w:left="340"/>
      </w:pPr>
      <w:r>
        <w:t>stock_transfers</w:t>
      </w:r>
    </w:p>
    <w:p>
      <w:pPr>
        <w:pStyle w:val="ListBullet"/>
        <w:spacing w:after="40" w:before="0"/>
        <w:ind w:left="340"/>
      </w:pPr>
      <w:r>
        <w:t>stock_transfer_lines</w:t>
      </w:r>
    </w:p>
    <w:p>
      <w:pPr>
        <w:pStyle w:val="ListBullet"/>
        <w:spacing w:after="40" w:before="0"/>
        <w:ind w:left="340"/>
      </w:pPr>
      <w:r>
        <w:t>expense_categories</w:t>
      </w:r>
    </w:p>
    <w:p>
      <w:pPr>
        <w:pStyle w:val="Heading2"/>
      </w:pPr>
      <w:r>
        <w:t>Expected deliverables</w:t>
      </w:r>
    </w:p>
    <w:p>
      <w:pPr>
        <w:pStyle w:val="ListBullet"/>
        <w:spacing w:after="40" w:before="0"/>
        <w:ind w:left="340"/>
      </w:pPr>
      <w:r>
        <w:t>Wholesale and retail pricing support</w:t>
      </w:r>
    </w:p>
    <w:p>
      <w:pPr>
        <w:pStyle w:val="ListBullet"/>
        <w:spacing w:after="40" w:before="0"/>
        <w:ind w:left="340"/>
      </w:pPr>
      <w:r>
        <w:t>Warehouse transfer workflow separate from direct sales/purchase documents</w:t>
      </w:r>
    </w:p>
    <w:p>
      <w:pPr>
        <w:pStyle w:val="ListBullet"/>
        <w:spacing w:after="40" w:before="0"/>
        <w:ind w:left="340"/>
      </w:pPr>
      <w:r>
        <w:t>Expense categorization and improved profit analysis</w:t>
      </w:r>
    </w:p>
    <w:p>
      <w:pPr>
        <w:pStyle w:val="ListBullet"/>
        <w:spacing w:after="40" w:before="0"/>
        <w:ind w:left="340"/>
      </w:pPr>
      <w:r>
        <w:t>More precise warehouse and product profitability reports</w:t>
      </w:r>
    </w:p>
    <w:p>
      <w:pPr>
        <w:pStyle w:val="Heading2"/>
      </w:pPr>
      <w:r>
        <w:t>Main pages or surfaces</w:t>
      </w:r>
    </w:p>
    <w:p>
      <w:pPr>
        <w:pStyle w:val="ListBullet"/>
        <w:spacing w:after="40" w:before="0"/>
        <w:ind w:left="340"/>
      </w:pPr>
      <w:r>
        <w:t>Price lists</w:t>
      </w:r>
    </w:p>
    <w:p>
      <w:pPr>
        <w:pStyle w:val="ListBullet"/>
        <w:spacing w:after="40" w:before="0"/>
        <w:ind w:left="340"/>
      </w:pPr>
      <w:r>
        <w:t>Warehouse transfers</w:t>
      </w:r>
    </w:p>
    <w:p>
      <w:pPr>
        <w:pStyle w:val="ListBullet"/>
        <w:spacing w:after="40" w:before="0"/>
        <w:ind w:left="340"/>
      </w:pPr>
      <w:r>
        <w:t>Expense categories</w:t>
      </w:r>
    </w:p>
    <w:p>
      <w:pPr>
        <w:pStyle w:val="ListBullet"/>
        <w:spacing w:after="40" w:before="0"/>
        <w:ind w:left="340"/>
      </w:pPr>
      <w:r>
        <w:t>Improved margin reports</w:t>
      </w:r>
    </w:p>
    <w:p>
      <w:pPr>
        <w:pStyle w:val="Heading2"/>
      </w:pPr>
      <w:r>
        <w:t>Key implementation rules</w:t>
      </w:r>
    </w:p>
    <w:p>
      <w:pPr>
        <w:pStyle w:val="ListBullet"/>
        <w:spacing w:after="40" w:before="0"/>
        <w:ind w:left="340"/>
      </w:pPr>
      <w:r>
        <w:t>Transfers should not be simulated as ad-hoc sales or purchases once dedicated transfer documents exist.</w:t>
      </w:r>
    </w:p>
    <w:p>
      <w:pPr>
        <w:pStyle w:val="ListBullet"/>
        <w:spacing w:after="40" w:before="0"/>
        <w:ind w:left="340"/>
      </w:pPr>
      <w:r>
        <w:t>AI can explain profit changes and stock changes using sales, COGS, expenses, and transfer history.</w:t>
      </w:r>
    </w:p>
    <w:p>
      <w:r>
        <w:br w:type="page"/>
      </w:r>
    </w:p>
    <w:p>
      <w:pPr>
        <w:pStyle w:val="Heading1"/>
      </w:pPr>
      <w:r>
        <w:t>Phase 4 - v2.0</w:t>
      </w:r>
    </w:p>
    <w:p>
      <w:r>
        <w:t>Evolve into a more complete ERP for structured businesses with multiple locations and more advanced controls.</w:t>
      </w:r>
    </w:p>
    <w:p>
      <w:pPr>
        <w:pStyle w:val="Heading2"/>
      </w:pPr>
      <w:r>
        <w:t>Entities added in this release</w:t>
      </w:r>
    </w:p>
    <w:p>
      <w:pPr>
        <w:pStyle w:val="ListBullet"/>
        <w:spacing w:after="40" w:before="0"/>
        <w:ind w:left="340"/>
      </w:pPr>
      <w:r>
        <w:t>branches</w:t>
      </w:r>
    </w:p>
    <w:p>
      <w:pPr>
        <w:pStyle w:val="ListBullet"/>
        <w:spacing w:after="40" w:before="0"/>
        <w:ind w:left="340"/>
      </w:pPr>
      <w:r>
        <w:t>exchange_rates</w:t>
      </w:r>
    </w:p>
    <w:p>
      <w:pPr>
        <w:pStyle w:val="ListBullet"/>
        <w:spacing w:after="40" w:before="0"/>
        <w:ind w:left="340"/>
      </w:pPr>
      <w:r>
        <w:t>serial_numbers</w:t>
      </w:r>
    </w:p>
    <w:p>
      <w:pPr>
        <w:pStyle w:val="ListBullet"/>
        <w:spacing w:after="40" w:before="0"/>
        <w:ind w:left="340"/>
      </w:pPr>
      <w:r>
        <w:t>invoice_line_serials</w:t>
      </w:r>
    </w:p>
    <w:p>
      <w:pPr>
        <w:pStyle w:val="ListBullet"/>
        <w:spacing w:after="40" w:before="0"/>
        <w:ind w:left="340"/>
      </w:pPr>
      <w:r>
        <w:t>permissions</w:t>
      </w:r>
    </w:p>
    <w:p>
      <w:pPr>
        <w:pStyle w:val="ListBullet"/>
        <w:spacing w:after="40" w:before="0"/>
        <w:ind w:left="340"/>
      </w:pPr>
      <w:r>
        <w:t>role_permissions</w:t>
      </w:r>
    </w:p>
    <w:p>
      <w:pPr>
        <w:pStyle w:val="ListBullet"/>
        <w:spacing w:after="40" w:before="0"/>
        <w:ind w:left="340"/>
      </w:pPr>
      <w:r>
        <w:t>cost_centers</w:t>
      </w:r>
    </w:p>
    <w:p>
      <w:pPr>
        <w:pStyle w:val="Heading2"/>
      </w:pPr>
      <w:r>
        <w:t>Expected deliverables</w:t>
      </w:r>
    </w:p>
    <w:p>
      <w:pPr>
        <w:pStyle w:val="ListBullet"/>
        <w:spacing w:after="40" w:before="0"/>
        <w:ind w:left="340"/>
      </w:pPr>
      <w:r>
        <w:t>Branch-aware operations and reporting</w:t>
      </w:r>
    </w:p>
    <w:p>
      <w:pPr>
        <w:pStyle w:val="ListBullet"/>
        <w:spacing w:after="40" w:before="0"/>
        <w:ind w:left="340"/>
      </w:pPr>
      <w:r>
        <w:t>Multi-currency support with exchange rates</w:t>
      </w:r>
    </w:p>
    <w:p>
      <w:pPr>
        <w:pStyle w:val="ListBullet"/>
        <w:spacing w:after="40" w:before="0"/>
        <w:ind w:left="340"/>
      </w:pPr>
      <w:r>
        <w:t>Serial tracking for suitable product classes</w:t>
      </w:r>
    </w:p>
    <w:p>
      <w:pPr>
        <w:pStyle w:val="ListBullet"/>
        <w:spacing w:after="40" w:before="0"/>
        <w:ind w:left="340"/>
      </w:pPr>
      <w:r>
        <w:t>Permission model beyond simple roles</w:t>
      </w:r>
    </w:p>
    <w:p>
      <w:pPr>
        <w:pStyle w:val="ListBullet"/>
        <w:spacing w:after="40" w:before="0"/>
        <w:ind w:left="340"/>
      </w:pPr>
      <w:r>
        <w:t>Cost center support for richer accounting and analysis</w:t>
      </w:r>
    </w:p>
    <w:p>
      <w:pPr>
        <w:pStyle w:val="Heading2"/>
      </w:pPr>
      <w:r>
        <w:t>Main pages or surfaces</w:t>
      </w:r>
    </w:p>
    <w:p>
      <w:pPr>
        <w:pStyle w:val="ListBullet"/>
        <w:spacing w:after="40" w:before="0"/>
        <w:ind w:left="340"/>
      </w:pPr>
      <w:r>
        <w:t>Branches</w:t>
      </w:r>
    </w:p>
    <w:p>
      <w:pPr>
        <w:pStyle w:val="ListBullet"/>
        <w:spacing w:after="40" w:before="0"/>
        <w:ind w:left="340"/>
      </w:pPr>
      <w:r>
        <w:t>Currency and exchange rates</w:t>
      </w:r>
    </w:p>
    <w:p>
      <w:pPr>
        <w:pStyle w:val="ListBullet"/>
        <w:spacing w:after="40" w:before="0"/>
        <w:ind w:left="340"/>
      </w:pPr>
      <w:r>
        <w:t>Serial tracking pages</w:t>
      </w:r>
    </w:p>
    <w:p>
      <w:pPr>
        <w:pStyle w:val="ListBullet"/>
        <w:spacing w:after="40" w:before="0"/>
        <w:ind w:left="340"/>
      </w:pPr>
      <w:r>
        <w:t>Role permissions</w:t>
      </w:r>
    </w:p>
    <w:p>
      <w:pPr>
        <w:pStyle w:val="ListBullet"/>
        <w:spacing w:after="40" w:before="0"/>
        <w:ind w:left="340"/>
      </w:pPr>
      <w:r>
        <w:t>Cost center pages</w:t>
      </w:r>
    </w:p>
    <w:p>
      <w:pPr>
        <w:pStyle w:val="Heading2"/>
      </w:pPr>
      <w:r>
        <w:t>Key implementation rules</w:t>
      </w:r>
    </w:p>
    <w:p>
      <w:pPr>
        <w:pStyle w:val="ListBullet"/>
        <w:spacing w:after="40" w:before="0"/>
        <w:ind w:left="340"/>
      </w:pPr>
      <w:r>
        <w:t>branch_id should be introduced to key operational entities such as users, warehouses, invoices, payments, cashboxes, and journal entries.</w:t>
      </w:r>
    </w:p>
    <w:p>
      <w:pPr>
        <w:pStyle w:val="ListBullet"/>
        <w:spacing w:after="40" w:before="0"/>
        <w:ind w:left="340"/>
      </w:pPr>
      <w:r>
        <w:t>Serial rules must integrate with invoice lines and stock movement posting.</w:t>
      </w:r>
    </w:p>
    <w:p>
      <w:r>
        <w:br w:type="page"/>
      </w:r>
    </w:p>
    <w:p>
      <w:pPr>
        <w:pStyle w:val="Heading1"/>
      </w:pPr>
      <w:r>
        <w:t>Phase 5 - Advanced ERP</w:t>
      </w:r>
    </w:p>
    <w:p>
      <w:r>
        <w:t>Add deeper ERP modules required by larger trade, retail, and light industrial businesses.</w:t>
      </w:r>
    </w:p>
    <w:p>
      <w:pPr>
        <w:pStyle w:val="Heading2"/>
      </w:pPr>
      <w:r>
        <w:t>Entities added in this release</w:t>
      </w:r>
    </w:p>
    <w:p>
      <w:pPr>
        <w:pStyle w:val="ListBullet"/>
        <w:spacing w:after="40" w:before="0"/>
        <w:ind w:left="340"/>
      </w:pPr>
      <w:r>
        <w:t>production_models</w:t>
      </w:r>
    </w:p>
    <w:p>
      <w:pPr>
        <w:pStyle w:val="ListBullet"/>
        <w:spacing w:after="40" w:before="0"/>
        <w:ind w:left="340"/>
      </w:pPr>
      <w:r>
        <w:t>production_model_lines</w:t>
      </w:r>
    </w:p>
    <w:p>
      <w:pPr>
        <w:pStyle w:val="ListBullet"/>
        <w:spacing w:after="40" w:before="0"/>
        <w:ind w:left="340"/>
      </w:pPr>
      <w:r>
        <w:t>production_orders</w:t>
      </w:r>
    </w:p>
    <w:p>
      <w:pPr>
        <w:pStyle w:val="ListBullet"/>
        <w:spacing w:after="40" w:before="0"/>
        <w:ind w:left="340"/>
      </w:pPr>
      <w:r>
        <w:t>production_order_lines</w:t>
      </w:r>
    </w:p>
    <w:p>
      <w:pPr>
        <w:pStyle w:val="ListBullet"/>
        <w:spacing w:after="40" w:before="0"/>
        <w:ind w:left="340"/>
      </w:pPr>
      <w:r>
        <w:t>distribution_groups</w:t>
      </w:r>
    </w:p>
    <w:p>
      <w:pPr>
        <w:pStyle w:val="ListBullet"/>
        <w:spacing w:after="40" w:before="0"/>
        <w:ind w:left="340"/>
      </w:pPr>
      <w:r>
        <w:t>distributors</w:t>
      </w:r>
    </w:p>
    <w:p>
      <w:pPr>
        <w:pStyle w:val="ListBullet"/>
        <w:spacing w:after="40" w:before="0"/>
        <w:ind w:left="340"/>
      </w:pPr>
      <w:r>
        <w:t>customer_routes</w:t>
      </w:r>
    </w:p>
    <w:p>
      <w:pPr>
        <w:pStyle w:val="ListBullet"/>
        <w:spacing w:after="40" w:before="0"/>
        <w:ind w:left="340"/>
      </w:pPr>
      <w:r>
        <w:t>pos_sessions</w:t>
      </w:r>
    </w:p>
    <w:p>
      <w:pPr>
        <w:pStyle w:val="ListBullet"/>
        <w:spacing w:after="40" w:before="0"/>
        <w:ind w:left="340"/>
      </w:pPr>
      <w:r>
        <w:t>pos_sales</w:t>
      </w:r>
    </w:p>
    <w:p>
      <w:pPr>
        <w:pStyle w:val="ListBullet"/>
        <w:spacing w:after="40" w:before="0"/>
        <w:ind w:left="340"/>
      </w:pPr>
      <w:r>
        <w:t>pos_sale_lines</w:t>
      </w:r>
    </w:p>
    <w:p>
      <w:pPr>
        <w:pStyle w:val="ListBullet"/>
        <w:spacing w:after="40" w:before="0"/>
        <w:ind w:left="340"/>
      </w:pPr>
      <w:r>
        <w:t>pos_payments</w:t>
      </w:r>
    </w:p>
    <w:p>
      <w:pPr>
        <w:pStyle w:val="ListBullet"/>
        <w:spacing w:after="40" w:before="0"/>
        <w:ind w:left="340"/>
      </w:pPr>
      <w:r>
        <w:t>bank_accounts</w:t>
      </w:r>
    </w:p>
    <w:p>
      <w:pPr>
        <w:pStyle w:val="ListBullet"/>
        <w:spacing w:after="40" w:before="0"/>
        <w:ind w:left="340"/>
      </w:pPr>
      <w:r>
        <w:t>bank_transactions</w:t>
      </w:r>
    </w:p>
    <w:p>
      <w:pPr>
        <w:pStyle w:val="ListBullet"/>
        <w:spacing w:after="40" w:before="0"/>
        <w:ind w:left="340"/>
      </w:pPr>
      <w:r>
        <w:t>bank_reconciliations</w:t>
      </w:r>
    </w:p>
    <w:p>
      <w:pPr>
        <w:pStyle w:val="ListBullet"/>
        <w:spacing w:after="40" w:before="0"/>
        <w:ind w:left="340"/>
      </w:pPr>
      <w:r>
        <w:t>approval_workflows</w:t>
      </w:r>
    </w:p>
    <w:p>
      <w:pPr>
        <w:pStyle w:val="ListBullet"/>
        <w:spacing w:after="40" w:before="0"/>
        <w:ind w:left="340"/>
      </w:pPr>
      <w:r>
        <w:t>approval_steps</w:t>
      </w:r>
    </w:p>
    <w:p>
      <w:pPr>
        <w:pStyle w:val="ListBullet"/>
        <w:spacing w:after="40" w:before="0"/>
        <w:ind w:left="340"/>
      </w:pPr>
      <w:r>
        <w:t>approval_requests</w:t>
      </w:r>
    </w:p>
    <w:p>
      <w:pPr>
        <w:pStyle w:val="Heading2"/>
      </w:pPr>
      <w:r>
        <w:t>Expected deliverables</w:t>
      </w:r>
    </w:p>
    <w:p>
      <w:pPr>
        <w:pStyle w:val="ListBullet"/>
        <w:spacing w:after="40" w:before="0"/>
        <w:ind w:left="340"/>
      </w:pPr>
      <w:r>
        <w:t>Manufacturing model and production order flow</w:t>
      </w:r>
    </w:p>
    <w:p>
      <w:pPr>
        <w:pStyle w:val="ListBullet"/>
        <w:spacing w:after="40" w:before="0"/>
        <w:ind w:left="340"/>
      </w:pPr>
      <w:r>
        <w:t>Distribution and route planning</w:t>
      </w:r>
    </w:p>
    <w:p>
      <w:pPr>
        <w:pStyle w:val="ListBullet"/>
        <w:spacing w:after="40" w:before="0"/>
        <w:ind w:left="340"/>
      </w:pPr>
      <w:r>
        <w:t>POS workflows for retail operations</w:t>
      </w:r>
    </w:p>
    <w:p>
      <w:pPr>
        <w:pStyle w:val="ListBullet"/>
        <w:spacing w:after="40" w:before="0"/>
        <w:ind w:left="340"/>
      </w:pPr>
      <w:r>
        <w:t>Banking and reconciliation baseline</w:t>
      </w:r>
    </w:p>
    <w:p>
      <w:pPr>
        <w:pStyle w:val="ListBullet"/>
        <w:spacing w:after="40" w:before="0"/>
        <w:ind w:left="340"/>
      </w:pPr>
      <w:r>
        <w:t>Approval workflows for sensitive operations</w:t>
      </w:r>
    </w:p>
    <w:p>
      <w:pPr>
        <w:pStyle w:val="Heading2"/>
      </w:pPr>
      <w:r>
        <w:t>Main pages or surfaces</w:t>
      </w:r>
    </w:p>
    <w:p>
      <w:pPr>
        <w:pStyle w:val="ListBullet"/>
        <w:spacing w:after="40" w:before="0"/>
        <w:ind w:left="340"/>
      </w:pPr>
      <w:r>
        <w:t>BOM and production orders</w:t>
      </w:r>
    </w:p>
    <w:p>
      <w:pPr>
        <w:pStyle w:val="ListBullet"/>
        <w:spacing w:after="40" w:before="0"/>
        <w:ind w:left="340"/>
      </w:pPr>
      <w:r>
        <w:t>Distribution routes</w:t>
      </w:r>
    </w:p>
    <w:p>
      <w:pPr>
        <w:pStyle w:val="ListBullet"/>
        <w:spacing w:after="40" w:before="0"/>
        <w:ind w:left="340"/>
      </w:pPr>
      <w:r>
        <w:t>POS console</w:t>
      </w:r>
    </w:p>
    <w:p>
      <w:pPr>
        <w:pStyle w:val="ListBullet"/>
        <w:spacing w:after="40" w:before="0"/>
        <w:ind w:left="340"/>
      </w:pPr>
      <w:r>
        <w:t>Bank transactions</w:t>
      </w:r>
    </w:p>
    <w:p>
      <w:pPr>
        <w:pStyle w:val="ListBullet"/>
        <w:spacing w:after="40" w:before="0"/>
        <w:ind w:left="340"/>
      </w:pPr>
      <w:r>
        <w:t>Approval inbox</w:t>
      </w:r>
    </w:p>
    <w:p>
      <w:pPr>
        <w:pStyle w:val="Heading2"/>
      </w:pPr>
      <w:r>
        <w:t>Key implementation rules</w:t>
      </w:r>
    </w:p>
    <w:p>
      <w:pPr>
        <w:pStyle w:val="ListBullet"/>
        <w:spacing w:after="40" w:before="0"/>
        <w:ind w:left="340"/>
      </w:pPr>
      <w:r>
        <w:t>Manufacturing must integrate with stock and accounting, not operate as an isolated module.</w:t>
      </w:r>
    </w:p>
    <w:p>
      <w:pPr>
        <w:pStyle w:val="ListBullet"/>
        <w:spacing w:after="40" w:before="0"/>
        <w:ind w:left="340"/>
      </w:pPr>
      <w:r>
        <w:t>Approval workflows must sit on top of document lifecycle rather than replacing document status rules.</w:t>
      </w:r>
    </w:p>
    <w:p>
      <w:r>
        <w:br w:type="page"/>
      </w:r>
    </w:p>
    <w:p>
      <w:pPr>
        <w:pStyle w:val="Heading1"/>
      </w:pPr>
      <w:r>
        <w:t>Phase 6 - Advanced AI</w:t>
      </w:r>
    </w:p>
    <w:p>
      <w:r>
        <w:t>Move from read-only AI summaries to a smart ERP intelligence layer with prediction, extraction, and recommendations.</w:t>
      </w:r>
    </w:p>
    <w:p>
      <w:pPr>
        <w:pStyle w:val="Heading2"/>
      </w:pPr>
      <w:r>
        <w:t>Entities added in this release</w:t>
      </w:r>
    </w:p>
    <w:p>
      <w:pPr>
        <w:pStyle w:val="ListBullet"/>
        <w:spacing w:after="40" w:before="0"/>
        <w:ind w:left="340"/>
      </w:pPr>
      <w:r>
        <w:t>ai_saved_prompts</w:t>
      </w:r>
    </w:p>
    <w:p>
      <w:pPr>
        <w:pStyle w:val="ListBullet"/>
        <w:spacing w:after="40" w:before="0"/>
        <w:ind w:left="340"/>
      </w:pPr>
      <w:r>
        <w:t>ai_insight_snapshots</w:t>
      </w:r>
    </w:p>
    <w:p>
      <w:pPr>
        <w:pStyle w:val="ListBullet"/>
        <w:spacing w:after="40" w:before="0"/>
        <w:ind w:left="340"/>
      </w:pPr>
      <w:r>
        <w:t>ai_recommendations</w:t>
      </w:r>
    </w:p>
    <w:p>
      <w:pPr>
        <w:pStyle w:val="ListBullet"/>
        <w:spacing w:after="40" w:before="0"/>
        <w:ind w:left="340"/>
      </w:pPr>
      <w:r>
        <w:t>forecast_runs</w:t>
      </w:r>
    </w:p>
    <w:p>
      <w:pPr>
        <w:pStyle w:val="ListBullet"/>
        <w:spacing w:after="40" w:before="0"/>
        <w:ind w:left="340"/>
      </w:pPr>
      <w:r>
        <w:t>forecast_results</w:t>
      </w:r>
    </w:p>
    <w:p>
      <w:pPr>
        <w:pStyle w:val="ListBullet"/>
        <w:spacing w:after="40" w:before="0"/>
        <w:ind w:left="340"/>
      </w:pPr>
      <w:r>
        <w:t>document_extractions</w:t>
      </w:r>
    </w:p>
    <w:p>
      <w:pPr>
        <w:pStyle w:val="ListBullet"/>
        <w:spacing w:after="40" w:before="0"/>
        <w:ind w:left="340"/>
      </w:pPr>
      <w:r>
        <w:t>extraction_reviews</w:t>
      </w:r>
    </w:p>
    <w:p>
      <w:pPr>
        <w:pStyle w:val="Heading2"/>
      </w:pPr>
      <w:r>
        <w:t>Expected deliverables</w:t>
      </w:r>
    </w:p>
    <w:p>
      <w:pPr>
        <w:pStyle w:val="ListBullet"/>
        <w:spacing w:after="40" w:before="0"/>
        <w:ind w:left="340"/>
      </w:pPr>
      <w:r>
        <w:t>Saved AI prompts and reusable insight workflows</w:t>
      </w:r>
    </w:p>
    <w:p>
      <w:pPr>
        <w:pStyle w:val="ListBullet"/>
        <w:spacing w:after="40" w:before="0"/>
        <w:ind w:left="340"/>
      </w:pPr>
      <w:r>
        <w:t>Forecasting runs for demand or stock shortage analysis</w:t>
      </w:r>
    </w:p>
    <w:p>
      <w:pPr>
        <w:pStyle w:val="ListBullet"/>
        <w:spacing w:after="40" w:before="0"/>
        <w:ind w:left="340"/>
      </w:pPr>
      <w:r>
        <w:t>Recommendation storage for reorder and commercial suggestions</w:t>
      </w:r>
    </w:p>
    <w:p>
      <w:pPr>
        <w:pStyle w:val="ListBullet"/>
        <w:spacing w:after="40" w:before="0"/>
        <w:ind w:left="340"/>
      </w:pPr>
      <w:r>
        <w:t>OCR and structured extraction review pipeline</w:t>
      </w:r>
    </w:p>
    <w:p>
      <w:pPr>
        <w:pStyle w:val="Heading2"/>
      </w:pPr>
      <w:r>
        <w:t>Main pages or surfaces</w:t>
      </w:r>
    </w:p>
    <w:p>
      <w:pPr>
        <w:pStyle w:val="ListBullet"/>
        <w:spacing w:after="40" w:before="0"/>
        <w:ind w:left="340"/>
      </w:pPr>
      <w:r>
        <w:t>AI saved views</w:t>
      </w:r>
    </w:p>
    <w:p>
      <w:pPr>
        <w:pStyle w:val="ListBullet"/>
        <w:spacing w:after="40" w:before="0"/>
        <w:ind w:left="340"/>
      </w:pPr>
      <w:r>
        <w:t>Forecast results</w:t>
      </w:r>
    </w:p>
    <w:p>
      <w:pPr>
        <w:pStyle w:val="ListBullet"/>
        <w:spacing w:after="40" w:before="0"/>
        <w:ind w:left="340"/>
      </w:pPr>
      <w:r>
        <w:t>Recommendation center</w:t>
      </w:r>
    </w:p>
    <w:p>
      <w:pPr>
        <w:pStyle w:val="ListBullet"/>
        <w:spacing w:after="40" w:before="0"/>
        <w:ind w:left="340"/>
      </w:pPr>
      <w:r>
        <w:t>Document extraction review</w:t>
      </w:r>
    </w:p>
    <w:p>
      <w:pPr>
        <w:pStyle w:val="Heading2"/>
      </w:pPr>
      <w:r>
        <w:t>Key implementation rules</w:t>
      </w:r>
    </w:p>
    <w:p>
      <w:pPr>
        <w:pStyle w:val="ListBullet"/>
        <w:spacing w:after="40" w:before="0"/>
        <w:ind w:left="340"/>
      </w:pPr>
      <w:r>
        <w:t>Even in advanced phases, autonomous AI write-back should be introduced very carefully and only through controlled workflows.</w:t>
      </w:r>
    </w:p>
    <w:p>
      <w:pPr>
        <w:pStyle w:val="ListBullet"/>
        <w:spacing w:after="40" w:before="0"/>
        <w:ind w:left="340"/>
      </w:pPr>
      <w:r>
        <w:t>Recommendations should remain explainable and traceable.</w:t>
      </w:r>
    </w:p>
    <w:p>
      <w:r>
        <w:br w:type="page"/>
      </w:r>
    </w:p>
    <w:p>
      <w:pPr>
        <w:pStyle w:val="Heading1"/>
      </w:pPr>
      <w:r>
        <w:t>Domain-to-Entity Map of the Final System</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8FB"/>
          </w:tcPr>
          <w:p>
            <w:r>
              <w:t>Domain</w:t>
            </w:r>
          </w:p>
        </w:tc>
        <w:tc>
          <w:tcPr>
            <w:tcW w:type="dxa" w:w="5100"/>
            <w:shd w:fill="D9E8FB"/>
          </w:tcPr>
          <w:p>
            <w:r>
              <w:t>Entities</w:t>
            </w:r>
          </w:p>
        </w:tc>
      </w:tr>
      <w:tr>
        <w:tc>
          <w:tcPr>
            <w:tcW w:type="dxa" w:w="5100"/>
          </w:tcPr>
          <w:p>
            <w:r>
              <w:t>Core / Access</w:t>
            </w:r>
          </w:p>
        </w:tc>
        <w:tc>
          <w:tcPr>
            <w:tcW w:type="dxa" w:w="5100"/>
          </w:tcPr>
          <w:p>
            <w:r>
              <w:t>tenants, app_users, roles, user_roles, permissions, role_permissions</w:t>
            </w:r>
          </w:p>
        </w:tc>
      </w:tr>
      <w:tr>
        <w:tc>
          <w:tcPr>
            <w:tcW w:type="dxa" w:w="5100"/>
          </w:tcPr>
          <w:p>
            <w:r>
              <w:t>Accounting</w:t>
            </w:r>
          </w:p>
        </w:tc>
        <w:tc>
          <w:tcPr>
            <w:tcW w:type="dxa" w:w="5100"/>
          </w:tcPr>
          <w:p>
            <w:r>
              <w:t>chart_of_accounts, journal_entries, journal_lines, cost_centers</w:t>
            </w:r>
          </w:p>
        </w:tc>
      </w:tr>
      <w:tr>
        <w:tc>
          <w:tcPr>
            <w:tcW w:type="dxa" w:w="5100"/>
          </w:tcPr>
          <w:p>
            <w:r>
              <w:t>Reference Data</w:t>
            </w:r>
          </w:p>
        </w:tc>
        <w:tc>
          <w:tcPr>
            <w:tcW w:type="dxa" w:w="5100"/>
          </w:tcPr>
          <w:p>
            <w:r>
              <w:t>currencies, exchange_rates, fiscal_periods, document_sequences</w:t>
            </w:r>
          </w:p>
        </w:tc>
      </w:tr>
      <w:tr>
        <w:tc>
          <w:tcPr>
            <w:tcW w:type="dxa" w:w="5100"/>
          </w:tcPr>
          <w:p>
            <w:r>
              <w:t>Catalog</w:t>
            </w:r>
          </w:p>
        </w:tc>
        <w:tc>
          <w:tcPr>
            <w:tcW w:type="dxa" w:w="5100"/>
          </w:tcPr>
          <w:p>
            <w:r>
              <w:t>item_categories, units, items, price_lists, item_prices, serial_numbers</w:t>
            </w:r>
          </w:p>
        </w:tc>
      </w:tr>
      <w:tr>
        <w:tc>
          <w:tcPr>
            <w:tcW w:type="dxa" w:w="5100"/>
          </w:tcPr>
          <w:p>
            <w:r>
              <w:t>Parties</w:t>
            </w:r>
          </w:p>
        </w:tc>
        <w:tc>
          <w:tcPr>
            <w:tcW w:type="dxa" w:w="5100"/>
          </w:tcPr>
          <w:p>
            <w:r>
              <w:t>parties, distributors, distribution_groups, customer_routes</w:t>
            </w:r>
          </w:p>
        </w:tc>
      </w:tr>
      <w:tr>
        <w:tc>
          <w:tcPr>
            <w:tcW w:type="dxa" w:w="5100"/>
          </w:tcPr>
          <w:p>
            <w:r>
              <w:t>Warehousing</w:t>
            </w:r>
          </w:p>
        </w:tc>
        <w:tc>
          <w:tcPr>
            <w:tcW w:type="dxa" w:w="5100"/>
          </w:tcPr>
          <w:p>
            <w:r>
              <w:t>warehouses, warehouse_items, stock_balances, stock_movements, stock_counts, stock_count_lines, stock_transfers, stock_transfer_lines</w:t>
            </w:r>
          </w:p>
        </w:tc>
      </w:tr>
      <w:tr>
        <w:tc>
          <w:tcPr>
            <w:tcW w:type="dxa" w:w="5100"/>
          </w:tcPr>
          <w:p>
            <w:r>
              <w:t>Commercial Documents</w:t>
            </w:r>
          </w:p>
        </w:tc>
        <w:tc>
          <w:tcPr>
            <w:tcW w:type="dxa" w:w="5100"/>
          </w:tcPr>
          <w:p>
            <w:r>
              <w:t>invoice_types, invoices, invoice_lines, payment_allocations, returns links</w:t>
            </w:r>
          </w:p>
        </w:tc>
      </w:tr>
      <w:tr>
        <w:tc>
          <w:tcPr>
            <w:tcW w:type="dxa" w:w="5100"/>
          </w:tcPr>
          <w:p>
            <w:r>
              <w:t>Cash / Banking</w:t>
            </w:r>
          </w:p>
        </w:tc>
        <w:tc>
          <w:tcPr>
            <w:tcW w:type="dxa" w:w="5100"/>
          </w:tcPr>
          <w:p>
            <w:r>
              <w:t>cashboxes, payments, bank_accounts, bank_transactions, bank_reconciliations</w:t>
            </w:r>
          </w:p>
        </w:tc>
      </w:tr>
      <w:tr>
        <w:tc>
          <w:tcPr>
            <w:tcW w:type="dxa" w:w="5100"/>
          </w:tcPr>
          <w:p>
            <w:r>
              <w:t>Branches</w:t>
            </w:r>
          </w:p>
        </w:tc>
        <w:tc>
          <w:tcPr>
            <w:tcW w:type="dxa" w:w="5100"/>
          </w:tcPr>
          <w:p>
            <w:r>
              <w:t>branches plus branch_id on operational entities</w:t>
            </w:r>
          </w:p>
        </w:tc>
      </w:tr>
      <w:tr>
        <w:tc>
          <w:tcPr>
            <w:tcW w:type="dxa" w:w="5100"/>
          </w:tcPr>
          <w:p>
            <w:r>
              <w:t>Manufacturing</w:t>
            </w:r>
          </w:p>
        </w:tc>
        <w:tc>
          <w:tcPr>
            <w:tcW w:type="dxa" w:w="5100"/>
          </w:tcPr>
          <w:p>
            <w:r>
              <w:t>production_models, production_model_lines, production_orders, production_order_lines</w:t>
            </w:r>
          </w:p>
        </w:tc>
      </w:tr>
      <w:tr>
        <w:tc>
          <w:tcPr>
            <w:tcW w:type="dxa" w:w="5100"/>
          </w:tcPr>
          <w:p>
            <w:r>
              <w:t>POS</w:t>
            </w:r>
          </w:p>
        </w:tc>
        <w:tc>
          <w:tcPr>
            <w:tcW w:type="dxa" w:w="5100"/>
          </w:tcPr>
          <w:p>
            <w:r>
              <w:t>pos_sessions, pos_sales, pos_sale_lines, pos_payments</w:t>
            </w:r>
          </w:p>
        </w:tc>
      </w:tr>
      <w:tr>
        <w:tc>
          <w:tcPr>
            <w:tcW w:type="dxa" w:w="5100"/>
          </w:tcPr>
          <w:p>
            <w:r>
              <w:t>Files / Audit</w:t>
            </w:r>
          </w:p>
        </w:tc>
        <w:tc>
          <w:tcPr>
            <w:tcW w:type="dxa" w:w="5100"/>
          </w:tcPr>
          <w:p>
            <w:r>
              <w:t>files, file_links, audit_logs</w:t>
            </w:r>
          </w:p>
        </w:tc>
      </w:tr>
      <w:tr>
        <w:tc>
          <w:tcPr>
            <w:tcW w:type="dxa" w:w="5100"/>
          </w:tcPr>
          <w:p>
            <w:r>
              <w:t>AI</w:t>
            </w:r>
          </w:p>
        </w:tc>
        <w:tc>
          <w:tcPr>
            <w:tcW w:type="dxa" w:w="5100"/>
          </w:tcPr>
          <w:p>
            <w:r>
              <w:t>ai_chat_sessions, ai_chat_messages, ai_query_logs, ai_saved_prompts, ai_insight_snapshots, ai_recommendations, forecast_runs, forecast_results, document_extractions, extraction_reviews</w:t>
            </w:r>
          </w:p>
        </w:tc>
      </w:tr>
      <w:tr>
        <w:tc>
          <w:tcPr>
            <w:tcW w:type="dxa" w:w="5100"/>
          </w:tcPr>
          <w:p>
            <w:r>
              <w:t>Approvals</w:t>
            </w:r>
          </w:p>
        </w:tc>
        <w:tc>
          <w:tcPr>
            <w:tcW w:type="dxa" w:w="5100"/>
          </w:tcPr>
          <w:p>
            <w:r>
              <w:t>approval_workflows, approval_steps, approval_requests</w:t>
            </w:r>
          </w:p>
        </w:tc>
      </w:tr>
    </w:tbl>
    <w:p>
      <w:pPr>
        <w:pStyle w:val="Heading1"/>
      </w:pPr>
      <w:r>
        <w:t>Implementation order recommendation</w:t>
      </w:r>
    </w:p>
    <w:p>
      <w:pPr>
        <w:pStyle w:val="ListNumber"/>
      </w:pPr>
      <w:r>
        <w:t>Stabilize Phase 1 before broadening horizontal scope.</w:t>
      </w:r>
    </w:p>
    <w:p>
      <w:pPr>
        <w:pStyle w:val="ListNumber"/>
      </w:pPr>
      <w:r>
        <w:t>Do not bring in branches, serials, or manufacturing before invoices, payments, and stock are stable.</w:t>
      </w:r>
    </w:p>
    <w:p>
      <w:pPr>
        <w:pStyle w:val="ListNumber"/>
      </w:pPr>
      <w:r>
        <w:t>Keep AI read-only in early releases and build trust through correctness first.</w:t>
      </w:r>
    </w:p>
    <w:p>
      <w:pPr>
        <w:pStyle w:val="ListNumber"/>
      </w:pPr>
      <w:r>
        <w:t>Every new entity introduced in later releases should be attached to existing lifecycle, posting, and audit rules.</w:t>
      </w:r>
    </w:p>
    <w:sectPr w:rsidR="00FC693F" w:rsidRPr="0006063C" w:rsidSect="00034616">
      <w:footerReference w:type="default" r:id="rId9"/>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ERP Final System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037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55C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E76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037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