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#pragma config(Sensor, S2,     rightBumper,    sensorTouch)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#pragma config(Sensor, S3,     leftBumper,     sensorTouch)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stopMotors()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motor[motorA]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motor[motorB]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moveBackwards moves the robot backwards for a given amount of 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int power the power of the motors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int time  the amount of time the motors will run.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moveBackwards(int power, int time)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motor[motorA] = -1 * power;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motor[motorB] = -1 * power;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sleep(time);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turnLeft turns the robot left for a given amount of 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turnLeft(int power, int time)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motor[motorA] = -1 * power;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motor[motorB] = 1 * power;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sleep(time);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turnRight turns the robot right for a given amount of 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turnRight(int power, int time)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motor[motorA] = 1 * power;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motor[motorB] = -1 * power;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sleep(time);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dontTouchMe() 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nxtDisplayBigTextLine(0, "LB: %d", SensorValue[leftBumper]);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nxtDisplayBigTextLine(2, "RB: %d", SensorValue[rightBumper]);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if(SensorValue[leftBumper] &amp;&amp; SensorValue[rightBumper])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moveBackwards(50, 500);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playSound(soundBeepBeep);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(random(1))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turnLeft(50, 500);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turnRight(50, 500);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if (SensorValue[leftBumper])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moveBackwards(50, 500);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playSound(soundBeepBeep);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turnRight(50, 500);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if (SensorValue[rightBumper])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moveBackwards(50, 500);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playSound(soundBeepBeep);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turnLeft(50, 500);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stopMotors();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main()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startTask(dontTouchMe);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sleep(1000);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