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AMIN BAABOL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Security Data Architect  |  Data Platform Engineer</w:t>
      </w:r>
    </w:p>
    <w:p>
      <w:pPr>
        <w:spacing w:after="30"/>
        <w:jc w:val="center"/>
      </w:pPr>
      <w:r>
        <w:rPr>
          <w:rFonts w:ascii="Arial" w:cs="Arial" w:eastAsia="Arial" w:hAnsi="Arial"/>
          <w:color w:val="566573"/>
          <w:sz w:val="17"/>
          <w:szCs w:val="17"/>
        </w:rPr>
        <w:t xml:space="preserve">Woodbury, MN  |  </w:t>
      </w:r>
      <w:hyperlink w:history="1" r:id="rIdstxlo02ltnhnswzc_jsxe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devloop198@gmail.com</w:t>
        </w:r>
      </w:hyperlink>
      <w:r>
        <w:rPr>
          <w:rFonts w:ascii="Arial" w:cs="Arial" w:eastAsia="Arial" w:hAnsi="Arial"/>
          <w:color w:val="566573"/>
          <w:sz w:val="17"/>
          <w:szCs w:val="17"/>
        </w:rPr>
        <w:t xml:space="preserve">  |  </w:t>
      </w:r>
      <w:hyperlink w:history="1" r:id="rIddybrvy1wc886763i3bkb-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linkedin.com/in/aminbaabol</w:t>
        </w:r>
      </w:hyperlink>
    </w:p>
    <w:p>
      <w:pPr>
        <w:pBdr>
          <w:bottom w:val="single" w:color="2E86C1" w:sz="6" w:space="4"/>
        </w:pBdr>
        <w:spacing w:after="4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Solutions-focused Security Data Architect with 5+ years of experience building enterprise security data platforms, automated compliance pipelines, and AI-powered analytics for Fortune 500 organizations. Proven track record of designing robust cloud infrastructure (AWS/Azure/Snowflake) to resolve critical asset visibility gaps, automate Authority to Operate (ATO) governance, and democratize security telemetry through custom LLM/RAG agents. Currently serving as Program Lead for the Cyber Asset Intelligence program within Cyber Metrics &amp; Reporting (GRC) at Solventum and Technical Lead for the founding team of XcesDNA, an early-stage health tech startup. AWS Certified Solutions Architect seeking freelance and consulting engagements in data security engineering, compliance automation, and data platform modernization.</w:t>
      </w:r>
    </w:p>
    <w:p>
      <w:pPr>
        <w:pBdr>
          <w:bottom w:val="single" w:color="2E86C1" w:sz="6" w:space="4"/>
        </w:pBdr>
        <w:spacing w:after="4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CORE COMPETENCIES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Security &amp; Compliance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ATO Governance Automation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Axonius Platform Admin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CMDB Reconciliation</w:t>
            </w:r>
          </w:p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Vulnerability &amp; IAM Correlation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Data &amp; Cloud Platforms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AWS / Azure / GCP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Snowflake / Databricks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Tableau Server Admin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ETL / ELT Pipeline Design</w:t>
            </w:r>
          </w:p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ServiceNow Integration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Engineering &amp; AI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Python / SQL / Scala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Custom LLM / RAG Agents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Power Platform Automation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Predictive ML Models</w:t>
            </w:r>
          </w:p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Terraform / Docker / IaC</w:t>
            </w:r>
          </w:p>
        </w:tc>
      </w:tr>
    </w:tbl>
    <w:p>
      <w:pPr>
        <w:pBdr>
          <w:bottom w:val="single" w:color="2E86C1" w:sz="6" w:space="4"/>
        </w:pBdr>
        <w:spacing w:after="4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Technical Lead (Founding Team)</w:t>
      </w: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	Jan 2026 – Present</w:t>
      </w:r>
    </w:p>
    <w:p>
      <w:pPr>
        <w:spacing w:after="50" w:before="16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XcesDNA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Architect the foundational cloud infrastructure and data security strategy for an early-stage health tech DNA testing startup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Define technical specifications and evaluate technology stacks to ensure scalable, secure data handling for sensitive genomic data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Serve as primary decision-maker for enterprise architecture, aligning the core business model with the technical roadmap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Program Lead, Cyber Asset Intelligence</w:t>
      </w: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	Apr 2024 – Present</w:t>
      </w:r>
    </w:p>
    <w:p>
      <w:pPr>
        <w:spacing w:after="50" w:before="16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Solventum (formerly 3M Health Information Systems) – Cyber Metrics &amp; Reporting, GRC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Lead the Cyber Asset Intelligence program within the Cyber Metrics &amp; Reporting team under GRC, developing data strategies to monitor and mitigate enterprise risk across complex infrastructure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Architect enterprise data flows and resolve critical CMDB blind spots by engineering pipelines that leverage Axonius to automatically discover, reconcile, and ingest orphan assets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Administer the enterprise Axonius platform and on-premise gateways, configuring robust data ingestion pipelines across 9+ infrastructure domains including Cloud Providers (AWS/Azure/GCP), Endpoint Security (CrowdStrike), Vulnerability Management (Tenable/Qualys), Networking (Cisco/Palo Alto), and IAM (Active Directory/Okta)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Develop custom Python and pandas scripts to ingest internal asset lists via API, JSON, and SQL Server, ensuring complete coverage of bespoke data sources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Design and deploy automation solutions for pre-production security control evidence assessments, streamlining the Authority to Operate (ATO) approval process for all proprietary applications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Architect autonomous evidence collection workflows using Power Apps, Power Automate, SharePoint, and Jira, enabling the Application Risk Management team to continuously monitor security controls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Engineer a custom LLM/RAG Copilot agent bridging Axonius and core data pipelines, democratizing data access and providing business teams with natural language query capabilities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Deploy predictive machine learning models to analyze security telemetry and optimize risk reporting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Maintain enterprise data pipelines across AWS, Azure, and Snowflake, while administering Tableau servers for executive-level visualization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Regularly present at Solventum brown bag sessions on AI strategy, enterprise architecture, and emerging data platform capabilities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Data Engineer</w:t>
      </w: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	Sep 2021 – Apr 2024</w:t>
      </w:r>
    </w:p>
    <w:p>
      <w:pPr>
        <w:spacing w:after="50" w:before="16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3M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Designed and delivered production data pipelines that informed security risk posture for Health Information Systems business teams and product owners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and optimized ETL/ELT workflows processing large-scale datasets to support security analytics, risk scoring, and compliance reporting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Partnered with data science and security teams to operationalize machine learning models for anomaly detection and predictive risk analysis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Established data platform best practices including version control, CI/CD integration, and infrastructure-as-code for reproducible pipeline deployments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Contributed to the migration and modernization of legacy data systems to cloud-native architectures, reducing processing latency and operational costs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Risk Analytics Intern</w:t>
      </w: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	May 2021 – Sep 2021</w:t>
      </w:r>
    </w:p>
    <w:p>
      <w:pPr>
        <w:spacing w:after="50" w:before="16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3M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Developed quantitative risk models and analytics dashboards supporting enterprise risk management and data-driven decision-making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Applied statistical analysis and machine learning techniques to identify patterns in large-scale operational and security datasets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Presented actionable findings to senior leadership, directly influencing risk mitigation strategies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Graduate Research – Data Science</w:t>
      </w: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	Aug 2019 – May 2021</w:t>
      </w:r>
    </w:p>
    <w:p>
      <w:pPr>
        <w:spacing w:after="50" w:before="16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South Dakota State University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South Dakota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machine learning models for a Portuguese banking institution predicting and classifying customer subscriptions from direct marketing campaign data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Developed a content-based recommendation engine using Python and Selenium web scraping, processing IMDB data to generate personalized recommendations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Assisted local commercial farmers in optimizing crop harvest through analysis of historical agricultural data using predictive modeling and statistical methods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Mechanical Engineer</w:t>
      </w: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	Jun 2018 – Aug 2019</w:t>
      </w:r>
    </w:p>
    <w:p>
      <w:pPr>
        <w:spacing w:after="50" w:before="16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Harris Corporation (now L3Harris Technologies)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Melbourne, FL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Led technical analyses including design sensitivity/optimization studies and thermal data analysis on complex electro-mechanical and aerospace systems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Streamlined the material selection process, significantly reducing department overhead costs</w:t>
      </w:r>
    </w:p>
    <w:p>
      <w:pPr>
        <w:pBdr>
          <w:bottom w:val="single" w:color="2E86C1" w:sz="6" w:space="4"/>
        </w:pBdr>
        <w:spacing w:after="4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Master of Science, Data Science</w:t>
      </w: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	2019 – 2021</w:t>
      </w:r>
    </w:p>
    <w:p>
      <w:pPr>
        <w:spacing w:after="30" w:before="16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South Dakota State University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Specialization: Machine Learning  |  Dean’s List 2020–2021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Bachelor of Science, Mechanical Engineering</w:t>
      </w: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	2016 – 2018</w:t>
      </w:r>
    </w:p>
    <w:p>
      <w:pPr>
        <w:spacing w:after="30" w:before="16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University of North Dakota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Emphasis: Aerospace  |  ASME &amp; ASCE</w:t>
      </w:r>
    </w:p>
    <w:p>
      <w:pPr>
        <w:pBdr>
          <w:bottom w:val="single" w:color="2E86C1" w:sz="6" w:space="4"/>
        </w:pBdr>
        <w:spacing w:after="4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CERTIFICATIONS &amp; CREDENTIALS</w:t>
      </w:r>
    </w:p>
    <w:p>
      <w:pPr>
        <w:pStyle w:val="ListParagraph"/>
        <w:numPr>
          <w:ilvl w:val="0"/>
          <w:numId w:val="2"/>
        </w:numPr>
        <w:spacing w:after="30" w:before="8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AWS Certified Solutions Architect – Associate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Amazon Web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Introduction to Back-End Development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Meta</w:t>
      </w:r>
    </w:p>
    <w:p>
      <w:pPr>
        <w:pBdr>
          <w:bottom w:val="single" w:color="2E86C1" w:sz="6" w:space="4"/>
        </w:pBdr>
        <w:spacing w:after="4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HONORS &amp; FELLOWSHIPS</w:t>
      </w:r>
    </w:p>
    <w:p>
      <w:pPr>
        <w:pStyle w:val="ListParagraph"/>
        <w:numPr>
          <w:ilvl w:val="0"/>
          <w:numId w:val="2"/>
        </w:numPr>
        <w:spacing w:after="30" w:before="8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DS4A Fellow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Correlation One (Mar 2021) – Selected among the top 5% of 24,000 applicants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Kaggle BIPOC Grant Program Fellow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 |  Kaggle (Mar 2021)</w:t>
      </w:r>
    </w:p>
    <w:p>
      <w:pPr>
        <w:pBdr>
          <w:bottom w:val="single" w:color="2E86C1" w:sz="6" w:space="4"/>
        </w:pBdr>
        <w:spacing w:after="4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TECHNICAL SKILLS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Languages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Python, R, SQL, Scala, JavaScript, PowerShell, Bash, pandas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Cloud Platforms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AWS (EC2, S3, Lambda, Glue, Redshift, IAM, CloudWatch), Azure, GCP, Snowflake, Databricks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Security &amp; Asset Mgmt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Axonius, CMDB Reconciliation, CrowdStrike, Tenable, Qualys, Cisco, Palo Alto, Okta, Active Directory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Data &amp; Pipelines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Apache Spark, Apache Kafka, Apache Airflow, dbt, ETL/ELT, Tableau Server, Power BI, ServiceNow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Automation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Power Apps, Power Automate, SharePoint, Jira, ATO Workflow Automation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AI &amp; Machine Learning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Custom LLM/RAG Agents, Predictive Modeling, Scikit-learn, TensorFlow, Statistical Analysis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Databases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PostgreSQL, MySQL, MongoDB, DynamoDB, SQL Server, Redshift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Infrastructure &amp; DevOps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Networking, Systems Administration, Git, CI/CD, Terraform, Docker, Jenkins, Linux, REST APIs, Agile/Scrum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64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5"/>
        <w:szCs w:val="15"/>
      </w:rPr>
      <w:t xml:space="preserve">Amin Baabol  |  </w:t>
    </w:r>
    <w:r>
      <w:rPr>
        <w:rFonts w:ascii="Arial" w:cs="Arial" w:eastAsia="Arial" w:hAnsi="Arial"/>
        <w:color w:val="566573"/>
        <w:sz w:val="15"/>
        <w:szCs w:val="15"/>
      </w:rPr>
      <w:t xml:space="preserve">Page </w:t>
    </w:r>
    <w:r>
      <w:rPr>
        <w:rFonts w:ascii="Arial" w:cs="Arial" w:eastAsia="Arial" w:hAnsi="Arial"/>
        <w:color w:val="5665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txlo02ltnhnswzc_jsxe" Type="http://schemas.openxmlformats.org/officeDocument/2006/relationships/hyperlink" Target="mailto:devloop198@gmail.com" TargetMode="External"/><Relationship Id="rIddybrvy1wc886763i3bkb-" Type="http://schemas.openxmlformats.org/officeDocument/2006/relationships/hyperlink" Target="https://linkedin.com/in/aminbaabo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2026-03-14T20:32:20.179Z</dcterms:created>
  <dcterms:modified xsi:type="dcterms:W3CDTF">2026-03-14T20:32:20.179Z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