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color w:val="1F497D"/>
          <w:sz w:val="36"/>
        </w:rPr>
        <w:t>LEMON EEG Preprocessing Pipeline</w:t>
      </w:r>
    </w:p>
    <w:p>
      <w:pPr>
        <w:spacing w:after="120"/>
        <w:jc w:val="center"/>
      </w:pPr>
      <w:r>
        <w:rPr>
          <w:rFonts w:ascii="Calibri" w:hAnsi="Calibri"/>
          <w:b/>
          <w:color w:val="1F497D"/>
          <w:sz w:val="36"/>
        </w:rPr>
        <w:t>Detailed Step-by-Step Q&amp;A Reference</w:t>
      </w:r>
    </w:p>
    <w:p>
      <w:pPr>
        <w:spacing w:after="320"/>
        <w:jc w:val="center"/>
      </w:pPr>
      <w:r>
        <w:rPr>
          <w:rFonts w:ascii="Calibri" w:hAnsi="Calibri"/>
          <w:b w:val="0"/>
          <w:color w:val="646464"/>
          <w:sz w:val="22"/>
        </w:rPr>
        <w:t>FYDP-I  |  Personalized Migraine Mitigation Via Binaural Beats</w:t>
      </w:r>
    </w:p>
    <w:p>
      <w:pPr>
        <w:spacing w:before="120" w:after="120"/>
      </w:pPr>
      <w:r>
        <w:rPr>
          <w:rFonts w:ascii="Calibri" w:hAnsi="Calibri"/>
          <w:b w:val="0"/>
          <w:color w:val="B4B4B4"/>
          <w:sz w:val="18"/>
        </w:rPr>
        <w:t>────────────────────────────────────────────────────────────────────────────────</w:t>
      </w:r>
    </w:p>
    <w:p>
      <w:pPr>
        <w:spacing w:before="280" w:after="80"/>
      </w:pPr>
      <w:r>
        <w:rPr>
          <w:rFonts w:ascii="Calibri" w:hAnsi="Calibri"/>
          <w:b/>
          <w:color w:val="C00000"/>
          <w:sz w:val="28"/>
        </w:rPr>
        <w:t>PART 1 — Signal Cleaning, Artifact Removal &amp; Reconstruction</w:t>
      </w:r>
    </w:p>
    <w:p>
      <w:pPr>
        <w:spacing w:before="200" w:after="40"/>
      </w:pPr>
      <w:r>
        <w:rPr>
          <w:rFonts w:ascii="Calibri" w:hAnsi="Calibri"/>
          <w:b/>
          <w:color w:val="00467F"/>
          <w:sz w:val="24"/>
        </w:rPr>
        <w:t>Step 1 — Data Loading &amp; Channel Setup</w:t>
      </w:r>
    </w:p>
    <w:p>
      <w:pPr>
        <w:spacing w:after="80"/>
        <w:ind w:left="288"/>
      </w:pPr>
      <w:r>
        <w:rPr>
          <w:rFonts w:ascii="Calibri" w:hAnsi="Calibri"/>
          <w:b w:val="0"/>
          <w:sz w:val="22"/>
        </w:rPr>
        <w:t>Each of the 220 subjects' recordings is stored in BrainVision BIDS format, which consists of three files: a .vhdr header file (metadata), a .eeg binary file (raw voltage samples), and a .vmrk marker file (event annotations). MNE-Python reads all three together via read_raw_brainvision().</w:t>
      </w:r>
    </w:p>
    <w:p>
      <w:pPr>
        <w:spacing w:after="80"/>
        <w:ind w:left="288"/>
      </w:pPr>
      <w:r>
        <w:rPr>
          <w:rFonts w:ascii="Calibri" w:hAnsi="Calibri"/>
          <w:b w:val="0"/>
          <w:sz w:val="22"/>
        </w:rPr>
        <w:t>Three setup operations are performed before any signal processing begins:</w:t>
      </w:r>
    </w:p>
    <w:p>
      <w:pPr>
        <w:pStyle w:val="ListBullet"/>
        <w:spacing w:after="40"/>
        <w:ind w:left="576"/>
      </w:pPr>
      <w:r>
        <w:rPr>
          <w:rFonts w:ascii="Calibri" w:hAnsi="Calibri"/>
          <w:b w:val="0"/>
          <w:sz w:val="22"/>
        </w:rPr>
        <w:t>VEOG → EOG: The vertical eye-movement channel is explicitly typed as an ocular channel, not EEG, so it is excluded from brain-signal analyses but can still be used as a reference by ICLabel for detecting blink artifacts.</w:t>
      </w:r>
    </w:p>
    <w:p>
      <w:pPr>
        <w:pStyle w:val="ListBullet"/>
        <w:spacing w:after="40"/>
        <w:ind w:left="576"/>
      </w:pPr>
      <w:r>
        <w:rPr>
          <w:rFonts w:ascii="Calibri" w:hAnsi="Calibri"/>
          <w:b w:val="0"/>
          <w:sz w:val="22"/>
        </w:rPr>
        <w:t>FCz re-addition: The original recording was referenced to FCz, meaning FCz carried zero voltage and was dropped from the file. It is re-added as a flat channel before average referencing so its signal is not permanently lost.</w:t>
      </w:r>
    </w:p>
    <w:p>
      <w:pPr>
        <w:pStyle w:val="ListBullet"/>
        <w:spacing w:after="40"/>
        <w:ind w:left="576"/>
      </w:pPr>
      <w:r>
        <w:rPr>
          <w:rFonts w:ascii="Calibri" w:hAnsi="Calibri"/>
          <w:b w:val="0"/>
          <w:sz w:val="22"/>
        </w:rPr>
        <w:t>Standard 10-05 montage: Assigns precise 3D Cartesian coordinates (x, y, z) to every electrode. These coordinates are required for ICA, bad channel detection, and spherical spline interpolation later.</w:t>
      </w:r>
    </w:p>
    <w:p>
      <w:pPr>
        <w:spacing w:before="120" w:after="20"/>
        <w:ind w:left="288"/>
      </w:pPr>
      <w:r>
        <w:rPr>
          <w:rFonts w:ascii="Calibri" w:hAnsi="Calibri"/>
          <w:b/>
          <w:color w:val="960000"/>
          <w:sz w:val="22"/>
        </w:rPr>
        <w:t xml:space="preserve">Q: </w:t>
      </w:r>
      <w:r>
        <w:rPr>
          <w:rFonts w:ascii="Calibri" w:hAnsi="Calibri"/>
          <w:b/>
          <w:sz w:val="22"/>
        </w:rPr>
        <w:t>Why is FCz re-added if it carries zero signal?</w:t>
      </w:r>
    </w:p>
    <w:p>
      <w:pPr>
        <w:spacing w:after="120"/>
        <w:ind w:left="288"/>
      </w:pPr>
      <w:r>
        <w:rPr>
          <w:rFonts w:ascii="Calibri" w:hAnsi="Calibri"/>
          <w:b/>
          <w:color w:val="006400"/>
          <w:sz w:val="22"/>
        </w:rPr>
        <w:t xml:space="preserve">A: </w:t>
      </w:r>
      <w:r>
        <w:rPr>
          <w:rFonts w:ascii="Calibri" w:hAnsi="Calibri"/>
          <w:b w:val="0"/>
          <w:sz w:val="22"/>
        </w:rPr>
        <w:t>Because it was the recording reference, its actual brain signal was subtracted into every other channel. Re-adding it as zero before average referencing allows the average reference to correctly redistribute the reference signal back across all channels, recovering the information that was embedded in them.</w:t>
      </w:r>
    </w:p>
    <w:p>
      <w:pPr>
        <w:spacing w:before="120" w:after="20"/>
        <w:ind w:left="288"/>
      </w:pPr>
      <w:r>
        <w:rPr>
          <w:rFonts w:ascii="Calibri" w:hAnsi="Calibri"/>
          <w:b/>
          <w:color w:val="960000"/>
          <w:sz w:val="22"/>
        </w:rPr>
        <w:t xml:space="preserve">Q: </w:t>
      </w:r>
      <w:r>
        <w:rPr>
          <w:rFonts w:ascii="Calibri" w:hAnsi="Calibri"/>
          <w:b/>
          <w:sz w:val="22"/>
        </w:rPr>
        <w:t>What is BIDS format?</w:t>
      </w:r>
    </w:p>
    <w:p>
      <w:pPr>
        <w:spacing w:after="120"/>
        <w:ind w:left="288"/>
      </w:pPr>
      <w:r>
        <w:rPr>
          <w:rFonts w:ascii="Calibri" w:hAnsi="Calibri"/>
          <w:b/>
          <w:color w:val="006400"/>
          <w:sz w:val="22"/>
        </w:rPr>
        <w:t xml:space="preserve">A: </w:t>
      </w:r>
      <w:r>
        <w:rPr>
          <w:rFonts w:ascii="Calibri" w:hAnsi="Calibri"/>
          <w:b w:val="0"/>
          <w:sz w:val="22"/>
        </w:rPr>
        <w:t>Brain Imaging Data Structure — an international standard for organising neuroimaging data so that pipelines, tools, and researchers can work with datasets consistently without custom file-parsing code.</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2 — Notch Filtering (Powerline Noise Removal)</w:t>
      </w:r>
    </w:p>
    <w:p>
      <w:pPr>
        <w:spacing w:after="80"/>
        <w:ind w:left="288"/>
      </w:pPr>
      <w:r>
        <w:rPr>
          <w:rFonts w:ascii="Calibri" w:hAnsi="Calibri"/>
          <w:b w:val="0"/>
          <w:sz w:val="22"/>
        </w:rPr>
        <w:t>A notch filter is applied at 50 Hz and its first harmonic at 100 Hz using the spectrum_fit method. In Asia and Europe, AC electrical power runs at 50 Hz and induces a strong sinusoidal artifact in EEG recordings through electromagnetic coupling between power cables and electrode leads. The harmonic at 100 Hz is a weaker copy of the same interference.</w:t>
      </w:r>
    </w:p>
    <w:p>
      <w:pPr>
        <w:spacing w:after="80"/>
        <w:ind w:left="288"/>
      </w:pPr>
      <w:r>
        <w:rPr>
          <w:rFonts w:ascii="Calibri" w:hAnsi="Calibri"/>
          <w:b w:val="0"/>
          <w:sz w:val="22"/>
        </w:rPr>
        <w:t>The spectrum_fit method estimates the exact frequency and phase of the noise sinusoid from the data itself and subtracts it precisely, rather than using a fixed-width notch that would distort neighbouring frequencies.</w:t>
      </w:r>
    </w:p>
    <w:p>
      <w:pPr>
        <w:spacing w:before="120" w:after="20"/>
        <w:ind w:left="288"/>
      </w:pPr>
      <w:r>
        <w:rPr>
          <w:rFonts w:ascii="Calibri" w:hAnsi="Calibri"/>
          <w:b/>
          <w:color w:val="960000"/>
          <w:sz w:val="22"/>
        </w:rPr>
        <w:t xml:space="preserve">Q: </w:t>
      </w:r>
      <w:r>
        <w:rPr>
          <w:rFonts w:ascii="Calibri" w:hAnsi="Calibri"/>
          <w:b/>
          <w:sz w:val="22"/>
        </w:rPr>
        <w:t>Why not just use a simple notch at 50 Hz?</w:t>
      </w:r>
    </w:p>
    <w:p>
      <w:pPr>
        <w:spacing w:after="120"/>
        <w:ind w:left="288"/>
      </w:pPr>
      <w:r>
        <w:rPr>
          <w:rFonts w:ascii="Calibri" w:hAnsi="Calibri"/>
          <w:b/>
          <w:color w:val="006400"/>
          <w:sz w:val="22"/>
        </w:rPr>
        <w:t xml:space="preserve">A: </w:t>
      </w:r>
      <w:r>
        <w:rPr>
          <w:rFonts w:ascii="Calibri" w:hAnsi="Calibri"/>
          <w:b w:val="0"/>
          <w:sz w:val="22"/>
        </w:rPr>
        <w:t>A simple IIR notch filter has a fixed bandwidth and can introduce ringing artifacts or phase distortion in adjacent frequency bins. spectrum_fit is adaptive — it fits the actual noise present in the data, making it more accurate and less destructive to the surrounding EEG spectrum.</w:t>
      </w:r>
    </w:p>
    <w:p>
      <w:pPr>
        <w:spacing w:before="120" w:after="20"/>
        <w:ind w:left="288"/>
      </w:pPr>
      <w:r>
        <w:rPr>
          <w:rFonts w:ascii="Calibri" w:hAnsi="Calibri"/>
          <w:b/>
          <w:color w:val="960000"/>
          <w:sz w:val="22"/>
        </w:rPr>
        <w:t xml:space="preserve">Q: </w:t>
      </w:r>
      <w:r>
        <w:rPr>
          <w:rFonts w:ascii="Calibri" w:hAnsi="Calibri"/>
          <w:b/>
          <w:sz w:val="22"/>
        </w:rPr>
        <w:t>Why 100 Hz too?</w:t>
      </w:r>
    </w:p>
    <w:p>
      <w:pPr>
        <w:spacing w:after="120"/>
        <w:ind w:left="288"/>
      </w:pPr>
      <w:r>
        <w:rPr>
          <w:rFonts w:ascii="Calibri" w:hAnsi="Calibri"/>
          <w:b/>
          <w:color w:val="006400"/>
          <w:sz w:val="22"/>
        </w:rPr>
        <w:t xml:space="preserve">A: </w:t>
      </w:r>
      <w:r>
        <w:rPr>
          <w:rFonts w:ascii="Calibri" w:hAnsi="Calibri"/>
          <w:b w:val="0"/>
          <w:sz w:val="22"/>
        </w:rPr>
        <w:t>Powerline interference produces harmonics at integer multiples of its fundamental frequency. The 100 Hz harmonic, while weaker, is still detectable in raw recordings and falls within our passband, so it must be removed.</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3 — Bandpass Filtering &amp; Resampling</w:t>
      </w:r>
    </w:p>
    <w:p>
      <w:pPr>
        <w:spacing w:after="80"/>
        <w:ind w:left="288"/>
      </w:pPr>
      <w:r>
        <w:rPr>
          <w:rFonts w:ascii="Calibri" w:hAnsi="Calibri"/>
          <w:b w:val="0"/>
          <w:sz w:val="22"/>
        </w:rPr>
        <w:t>A 1–100 Hz bandpass filter is applied after notch filtering:</w:t>
      </w:r>
    </w:p>
    <w:p>
      <w:pPr>
        <w:pStyle w:val="ListBullet"/>
        <w:spacing w:after="40"/>
        <w:ind w:left="576"/>
      </w:pPr>
      <w:r>
        <w:rPr>
          <w:rFonts w:ascii="Calibri" w:hAnsi="Calibri"/>
          <w:b w:val="0"/>
          <w:sz w:val="22"/>
        </w:rPr>
        <w:t>High-pass at 1 Hz: Removes slow DC drift and baseline wander caused by electrode impedance changes, sweat, or movement. Frequencies below 1 Hz carry no neurologically meaningful EEG content.</w:t>
      </w:r>
    </w:p>
    <w:p>
      <w:pPr>
        <w:pStyle w:val="ListBullet"/>
        <w:spacing w:after="40"/>
        <w:ind w:left="576"/>
      </w:pPr>
      <w:r>
        <w:rPr>
          <w:rFonts w:ascii="Calibri" w:hAnsi="Calibri"/>
          <w:b w:val="0"/>
          <w:sz w:val="22"/>
        </w:rPr>
        <w:t>Low-pass at 100 Hz: Removes broadband high-frequency noise, primarily electromyographic (EMG) activity from scalp and jaw muscles, which dominates above 100 Hz. This also serves as an anti-aliasing filter before resampling.</w:t>
      </w:r>
    </w:p>
    <w:p>
      <w:pPr>
        <w:spacing w:after="80"/>
        <w:ind w:left="288"/>
      </w:pPr>
      <w:r>
        <w:rPr>
          <w:rFonts w:ascii="Calibri" w:hAnsi="Calibri"/>
          <w:b w:val="0"/>
          <w:sz w:val="22"/>
        </w:rPr>
        <w:t>The signal is then resampled from its native sampling rate down to 250 Hz. This is chosen for two reasons: (1) it matches the sampling rate of the second dataset used in this project, ensuring consistent feature dimensions, and (2) it halves or more the data volume, significantly reducing memory use and computation time across 220 subjects.</w:t>
      </w:r>
    </w:p>
    <w:p>
      <w:pPr>
        <w:spacing w:before="120" w:after="20"/>
        <w:ind w:left="288"/>
      </w:pPr>
      <w:r>
        <w:rPr>
          <w:rFonts w:ascii="Calibri" w:hAnsi="Calibri"/>
          <w:b/>
          <w:color w:val="960000"/>
          <w:sz w:val="22"/>
        </w:rPr>
        <w:t xml:space="preserve">Q: </w:t>
      </w:r>
      <w:r>
        <w:rPr>
          <w:rFonts w:ascii="Calibri" w:hAnsi="Calibri"/>
          <w:b/>
          <w:sz w:val="22"/>
        </w:rPr>
        <w:t>Does resampling to 250 Hz lose important information?</w:t>
      </w:r>
    </w:p>
    <w:p>
      <w:pPr>
        <w:spacing w:after="120"/>
        <w:ind w:left="288"/>
      </w:pPr>
      <w:r>
        <w:rPr>
          <w:rFonts w:ascii="Calibri" w:hAnsi="Calibri"/>
          <w:b/>
          <w:color w:val="006400"/>
          <w:sz w:val="22"/>
        </w:rPr>
        <w:t xml:space="preserve">A: </w:t>
      </w:r>
      <w:r>
        <w:rPr>
          <w:rFonts w:ascii="Calibri" w:hAnsi="Calibri"/>
          <w:b w:val="0"/>
          <w:sz w:val="22"/>
        </w:rPr>
        <w:t>No. By the Nyquist theorem, 250 Hz captures all frequencies up to 125 Hz. Since we already low-pass filtered at 100 Hz, there is no signal content above 100 Hz to lose. The resampling is completely lossless with respect to our band of interest.</w:t>
      </w:r>
    </w:p>
    <w:p>
      <w:pPr>
        <w:spacing w:before="120" w:after="20"/>
        <w:ind w:left="288"/>
      </w:pPr>
      <w:r>
        <w:rPr>
          <w:rFonts w:ascii="Calibri" w:hAnsi="Calibri"/>
          <w:b/>
          <w:color w:val="960000"/>
          <w:sz w:val="22"/>
        </w:rPr>
        <w:t xml:space="preserve">Q: </w:t>
      </w:r>
      <w:r>
        <w:rPr>
          <w:rFonts w:ascii="Calibri" w:hAnsi="Calibri"/>
          <w:b/>
          <w:sz w:val="22"/>
        </w:rPr>
        <w:t>Why apply the low-pass before resampling specifically?</w:t>
      </w:r>
    </w:p>
    <w:p>
      <w:pPr>
        <w:spacing w:after="120"/>
        <w:ind w:left="288"/>
      </w:pPr>
      <w:r>
        <w:rPr>
          <w:rFonts w:ascii="Calibri" w:hAnsi="Calibri"/>
          <w:b/>
          <w:color w:val="006400"/>
          <w:sz w:val="22"/>
        </w:rPr>
        <w:t xml:space="preserve">A: </w:t>
      </w:r>
      <w:r>
        <w:rPr>
          <w:rFonts w:ascii="Calibri" w:hAnsi="Calibri"/>
          <w:b w:val="0"/>
          <w:sz w:val="22"/>
        </w:rPr>
        <w:t>Resampling without prior low-pass filtering causes aliasing — high-frequency content folds back into lower frequencies and contaminates the signal irreversibly. The 100 Hz low-pass acts as the mandatory anti-aliasing filter.</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4 — Bad Channel Detection (PyPREP)</w:t>
      </w:r>
    </w:p>
    <w:p>
      <w:pPr>
        <w:spacing w:after="80"/>
        <w:ind w:left="288"/>
      </w:pPr>
      <w:r>
        <w:rPr>
          <w:rFonts w:ascii="Calibri" w:hAnsi="Calibri"/>
          <w:b w:val="0"/>
          <w:sz w:val="22"/>
        </w:rPr>
        <w:t>PyPREP (Python implementation of the PREP pipeline) identifies electrodes that are too noisy or malfunctioning to carry reliable brain signal. Four criteria are applied in sequence:</w:t>
      </w:r>
    </w:p>
    <w:p>
      <w:pPr>
        <w:pStyle w:val="ListBullet"/>
        <w:spacing w:after="40"/>
        <w:ind w:left="576"/>
      </w:pPr>
      <w:r>
        <w:rPr>
          <w:rFonts w:ascii="Calibri" w:hAnsi="Calibri"/>
          <w:b w:val="0"/>
          <w:sz w:val="22"/>
        </w:rPr>
        <w:t>NaN/Flat detection: Channels with undefined (NaN) values or zero variance are flagged. These occur when an electrode is disconnected or shorted.</w:t>
      </w:r>
    </w:p>
    <w:p>
      <w:pPr>
        <w:pStyle w:val="ListBullet"/>
        <w:spacing w:after="40"/>
        <w:ind w:left="576"/>
      </w:pPr>
      <w:r>
        <w:rPr>
          <w:rFonts w:ascii="Calibri" w:hAnsi="Calibri"/>
          <w:b w:val="0"/>
          <w:sz w:val="22"/>
        </w:rPr>
        <w:t>Deviation: Channels whose robust amplitude deviation (based on the median absolute deviation) exceeds a threshold relative to all other channels. Indicates an electrode with abnormally high or low amplitude.</w:t>
      </w:r>
    </w:p>
    <w:p>
      <w:pPr>
        <w:pStyle w:val="ListBullet"/>
        <w:spacing w:after="40"/>
        <w:ind w:left="576"/>
      </w:pPr>
      <w:r>
        <w:rPr>
          <w:rFonts w:ascii="Calibri" w:hAnsi="Calibri"/>
          <w:b w:val="0"/>
          <w:sz w:val="22"/>
        </w:rPr>
        <w:t>High-frequency noise: Channels where the ratio of power in the high-frequency band (above 40 Hz) to total broadband power is unusually elevated, indicating EMG contamination specific to that electrode.</w:t>
      </w:r>
    </w:p>
    <w:p>
      <w:pPr>
        <w:pStyle w:val="ListBullet"/>
        <w:spacing w:after="40"/>
        <w:ind w:left="576"/>
      </w:pPr>
      <w:r>
        <w:rPr>
          <w:rFonts w:ascii="Calibri" w:hAnsi="Calibri"/>
          <w:b w:val="0"/>
          <w:sz w:val="22"/>
        </w:rPr>
        <w:t>Correlation: Channels that are poorly correlated with a weighted average of their spatial neighbours. A good electrode should track broadly similar activity to its nearby electrodes.</w:t>
      </w:r>
    </w:p>
    <w:p>
      <w:pPr>
        <w:pStyle w:val="ListBullet"/>
        <w:spacing w:after="40"/>
        <w:ind w:left="576"/>
      </w:pPr>
      <w:r>
        <w:rPr>
          <w:rFonts w:ascii="Calibri" w:hAnsi="Calibri"/>
          <w:b w:val="0"/>
          <w:sz w:val="22"/>
        </w:rPr>
        <w:t>RANSAC (Random Sample Consensus): Repeatedly reconstructs each channel from a random subset of other channels using spherical spline interpolation. Channels that deviate too far from their reconstruction are flagged as spatially inconsistent.</w:t>
      </w:r>
    </w:p>
    <w:p>
      <w:pPr>
        <w:spacing w:after="80"/>
        <w:ind w:left="288"/>
      </w:pPr>
      <w:r>
        <w:rPr>
          <w:rFonts w:ascii="Calibri" w:hAnsi="Calibri"/>
          <w:b w:val="0"/>
          <w:sz w:val="22"/>
        </w:rPr>
        <w:t>The union of all flagged channels is stored as the bad channel list. A QC flag is raised if more than 25% of ICA components are later rejected, which may indicate upstream bad channel issues.</w:t>
      </w:r>
    </w:p>
    <w:p>
      <w:pPr>
        <w:spacing w:before="120" w:after="20"/>
        <w:ind w:left="288"/>
      </w:pPr>
      <w:r>
        <w:rPr>
          <w:rFonts w:ascii="Calibri" w:hAnsi="Calibri"/>
          <w:b/>
          <w:color w:val="960000"/>
          <w:sz w:val="22"/>
        </w:rPr>
        <w:t xml:space="preserve">Q: </w:t>
      </w:r>
      <w:r>
        <w:rPr>
          <w:rFonts w:ascii="Calibri" w:hAnsi="Calibri"/>
          <w:b/>
          <w:sz w:val="22"/>
        </w:rPr>
        <w:t>Why use four criteria instead of just one?</w:t>
      </w:r>
    </w:p>
    <w:p>
      <w:pPr>
        <w:spacing w:after="120"/>
        <w:ind w:left="288"/>
      </w:pPr>
      <w:r>
        <w:rPr>
          <w:rFonts w:ascii="Calibri" w:hAnsi="Calibri"/>
          <w:b/>
          <w:color w:val="006400"/>
          <w:sz w:val="22"/>
        </w:rPr>
        <w:t xml:space="preserve">A: </w:t>
      </w:r>
      <w:r>
        <w:rPr>
          <w:rFonts w:ascii="Calibri" w:hAnsi="Calibri"/>
          <w:b w:val="0"/>
          <w:sz w:val="22"/>
        </w:rPr>
        <w:t>Each criterion detects a different failure mode. A channel can be flat (disconnected), noisy at high frequencies only (EMG), or spatially inconsistent (poor contact) — no single metric catches all of these. Running all four gives a comprehensive, robust detection.</w:t>
      </w:r>
    </w:p>
    <w:p>
      <w:pPr>
        <w:spacing w:before="120" w:after="20"/>
        <w:ind w:left="288"/>
      </w:pPr>
      <w:r>
        <w:rPr>
          <w:rFonts w:ascii="Calibri" w:hAnsi="Calibri"/>
          <w:b/>
          <w:color w:val="960000"/>
          <w:sz w:val="22"/>
        </w:rPr>
        <w:t xml:space="preserve">Q: </w:t>
      </w:r>
      <w:r>
        <w:rPr>
          <w:rFonts w:ascii="Calibri" w:hAnsi="Calibri"/>
          <w:b/>
          <w:sz w:val="22"/>
        </w:rPr>
        <w:t>What happens if RANSAC fails?</w:t>
      </w:r>
    </w:p>
    <w:p>
      <w:pPr>
        <w:spacing w:after="120"/>
        <w:ind w:left="288"/>
      </w:pPr>
      <w:r>
        <w:rPr>
          <w:rFonts w:ascii="Calibri" w:hAnsi="Calibri"/>
          <w:b/>
          <w:color w:val="006400"/>
          <w:sz w:val="22"/>
        </w:rPr>
        <w:t xml:space="preserve">A: </w:t>
      </w:r>
      <w:r>
        <w:rPr>
          <w:rFonts w:ascii="Calibri" w:hAnsi="Calibri"/>
          <w:b w:val="0"/>
          <w:sz w:val="22"/>
        </w:rPr>
        <w:t>RANSAC requires enough channels for reliable interpolation. If it fails (e.g., too few channels, memory issues), a warning is issued and the pipeline continues with the four remaining criteria — it degrades gracefully rather than crashing.</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5 — Average Re-referencing</w:t>
      </w:r>
    </w:p>
    <w:p>
      <w:pPr>
        <w:spacing w:after="80"/>
        <w:ind w:left="288"/>
      </w:pPr>
      <w:r>
        <w:rPr>
          <w:rFonts w:ascii="Calibri" w:hAnsi="Calibri"/>
          <w:b w:val="0"/>
          <w:sz w:val="22"/>
        </w:rPr>
        <w:t>After dropping bad channels, all remaining EEG channels are re-referenced to the common average. At each time point, the mean voltage across all channels is computed and subtracted from every channel individually. This removes the bias introduced by the original FCz reference and gives each electrode a reference that represents the average scalp potential — considered the most neutral and unbiased reference for resting-state EEG.</w:t>
      </w:r>
    </w:p>
    <w:p>
      <w:pPr>
        <w:spacing w:before="120" w:after="20"/>
        <w:ind w:left="288"/>
      </w:pPr>
      <w:r>
        <w:rPr>
          <w:rFonts w:ascii="Calibri" w:hAnsi="Calibri"/>
          <w:b/>
          <w:color w:val="960000"/>
          <w:sz w:val="22"/>
        </w:rPr>
        <w:t xml:space="preserve">Q: </w:t>
      </w:r>
      <w:r>
        <w:rPr>
          <w:rFonts w:ascii="Calibri" w:hAnsi="Calibri"/>
          <w:b/>
          <w:sz w:val="22"/>
        </w:rPr>
        <w:t>Why not keep the original FCz reference?</w:t>
      </w:r>
    </w:p>
    <w:p>
      <w:pPr>
        <w:spacing w:after="120"/>
        <w:ind w:left="288"/>
      </w:pPr>
      <w:r>
        <w:rPr>
          <w:rFonts w:ascii="Calibri" w:hAnsi="Calibri"/>
          <w:b/>
          <w:color w:val="006400"/>
          <w:sz w:val="22"/>
        </w:rPr>
        <w:t xml:space="preserve">A: </w:t>
      </w:r>
      <w:r>
        <w:rPr>
          <w:rFonts w:ascii="Calibri" w:hAnsi="Calibri"/>
          <w:b w:val="0"/>
          <w:sz w:val="22"/>
        </w:rPr>
        <w:t>FCz sits at the frontocentral scalp. Any local activity at that site (motor, frontal) would be subtracted from every channel, artificially suppressing or inverting those signals across the whole recording. Average reference distributes the reference evenly and does not favour any brain region.</w:t>
      </w:r>
    </w:p>
    <w:p>
      <w:pPr>
        <w:spacing w:before="120" w:after="20"/>
        <w:ind w:left="288"/>
      </w:pPr>
      <w:r>
        <w:rPr>
          <w:rFonts w:ascii="Calibri" w:hAnsi="Calibri"/>
          <w:b/>
          <w:color w:val="960000"/>
          <w:sz w:val="22"/>
        </w:rPr>
        <w:t xml:space="preserve">Q: </w:t>
      </w:r>
      <w:r>
        <w:rPr>
          <w:rFonts w:ascii="Calibri" w:hAnsi="Calibri"/>
          <w:b/>
          <w:sz w:val="22"/>
        </w:rPr>
        <w:t>Why re-reference after dropping bad channels, not before?</w:t>
      </w:r>
    </w:p>
    <w:p>
      <w:pPr>
        <w:spacing w:after="120"/>
        <w:ind w:left="288"/>
      </w:pPr>
      <w:r>
        <w:rPr>
          <w:rFonts w:ascii="Calibri" w:hAnsi="Calibri"/>
          <w:b/>
          <w:color w:val="006400"/>
          <w:sz w:val="22"/>
        </w:rPr>
        <w:t xml:space="preserve">A: </w:t>
      </w:r>
      <w:r>
        <w:rPr>
          <w:rFonts w:ascii="Calibri" w:hAnsi="Calibri"/>
          <w:b w:val="0"/>
          <w:sz w:val="22"/>
        </w:rPr>
        <w:t>If bad channels are included in the average, they contaminate the reference signal with noise or flat values. Dropping them first ensures the average is computed from clean channels only.</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6 — ICA Decomposition (Extended Infomax)</w:t>
      </w:r>
    </w:p>
    <w:p>
      <w:pPr>
        <w:spacing w:after="80"/>
        <w:ind w:left="288"/>
      </w:pPr>
      <w:r>
        <w:rPr>
          <w:rFonts w:ascii="Calibri" w:hAnsi="Calibri"/>
          <w:b w:val="0"/>
          <w:sz w:val="22"/>
        </w:rPr>
        <w:t>Independent Component Analysis decomposes the multichannel EEG signal into a set of statistically independent source signals (components). The Extended Infomax algorithm is used because it handles both super-Gaussian sources (e.g., eye blinks — sparse, spiky) and sub-Gaussian sources (e.g., line noise — periodic, smooth), unlike standard Infomax which assumes all sources are super-Gaussian.</w:t>
      </w:r>
    </w:p>
    <w:p>
      <w:pPr>
        <w:spacing w:after="80"/>
        <w:ind w:left="288"/>
      </w:pPr>
      <w:r>
        <w:rPr>
          <w:rFonts w:ascii="Calibri" w:hAnsi="Calibri"/>
          <w:b w:val="0"/>
          <w:sz w:val="22"/>
        </w:rPr>
        <w:t>The number of components is set to n_channels − 1 to match the mathematical rank of the data after average referencing (which reduces rank by 1). Random state is fixed at 42 for reproducibility.</w:t>
      </w:r>
    </w:p>
    <w:p>
      <w:pPr>
        <w:spacing w:before="120" w:after="20"/>
        <w:ind w:left="288"/>
      </w:pPr>
      <w:r>
        <w:rPr>
          <w:rFonts w:ascii="Calibri" w:hAnsi="Calibri"/>
          <w:b/>
          <w:color w:val="960000"/>
          <w:sz w:val="22"/>
        </w:rPr>
        <w:t xml:space="preserve">Q: </w:t>
      </w:r>
      <w:r>
        <w:rPr>
          <w:rFonts w:ascii="Calibri" w:hAnsi="Calibri"/>
          <w:b/>
          <w:sz w:val="22"/>
        </w:rPr>
        <w:t>What is the intuition behind ICA for EEG?</w:t>
      </w:r>
    </w:p>
    <w:p>
      <w:pPr>
        <w:spacing w:after="120"/>
        <w:ind w:left="288"/>
      </w:pPr>
      <w:r>
        <w:rPr>
          <w:rFonts w:ascii="Calibri" w:hAnsi="Calibri"/>
          <w:b/>
          <w:color w:val="006400"/>
          <w:sz w:val="22"/>
        </w:rPr>
        <w:t xml:space="preserve">A: </w:t>
      </w:r>
      <w:r>
        <w:rPr>
          <w:rFonts w:ascii="Calibri" w:hAnsi="Calibri"/>
          <w:b w:val="0"/>
          <w:sz w:val="22"/>
        </w:rPr>
        <w:t>EEG electrodes each record a mixture of many simultaneous brain and non-brain signals. ICA reverses this mixing mathematically, producing components where each one ideally represents a single source — one component for blinks, one for heartbeat, several for brain rhythms. You then remove the artifact components and reconstruct only from the brain-signal components.</w:t>
      </w:r>
    </w:p>
    <w:p>
      <w:pPr>
        <w:spacing w:before="120" w:after="20"/>
        <w:ind w:left="288"/>
      </w:pPr>
      <w:r>
        <w:rPr>
          <w:rFonts w:ascii="Calibri" w:hAnsi="Calibri"/>
          <w:b/>
          <w:color w:val="960000"/>
          <w:sz w:val="22"/>
        </w:rPr>
        <w:t xml:space="preserve">Q: </w:t>
      </w:r>
      <w:r>
        <w:rPr>
          <w:rFonts w:ascii="Calibri" w:hAnsi="Calibri"/>
          <w:b/>
          <w:sz w:val="22"/>
        </w:rPr>
        <w:t>Why n_components = n_channels − 1?</w:t>
      </w:r>
    </w:p>
    <w:p>
      <w:pPr>
        <w:spacing w:after="120"/>
        <w:ind w:left="288"/>
      </w:pPr>
      <w:r>
        <w:rPr>
          <w:rFonts w:ascii="Calibri" w:hAnsi="Calibri"/>
          <w:b/>
          <w:color w:val="006400"/>
          <w:sz w:val="22"/>
        </w:rPr>
        <w:t xml:space="preserve">A: </w:t>
      </w:r>
      <w:r>
        <w:rPr>
          <w:rFonts w:ascii="Calibri" w:hAnsi="Calibri"/>
          <w:b w:val="0"/>
          <w:sz w:val="22"/>
        </w:rPr>
        <w:t>Average referencing reduces the mathematical rank of the data matrix by 1. ICA cannot extract more independent components than the data rank, so setting n_components = n_channels − 1 uses the maximum number of components the data can support.</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7 — ICLabel Automated Artifact Classification</w:t>
      </w:r>
    </w:p>
    <w:p>
      <w:pPr>
        <w:spacing w:after="80"/>
        <w:ind w:left="288"/>
      </w:pPr>
      <w:r>
        <w:rPr>
          <w:rFonts w:ascii="Calibri" w:hAnsi="Calibri"/>
          <w:b w:val="0"/>
          <w:sz w:val="22"/>
        </w:rPr>
        <w:t>Each ICA component is classified by ICLabel, a convolutional neural network trained on thousands of manually labelled EEG components. It outputs a probability for each of seven categories:</w:t>
      </w:r>
    </w:p>
    <w:p>
      <w:pPr>
        <w:pStyle w:val="ListBullet"/>
        <w:spacing w:after="40"/>
        <w:ind w:left="576"/>
      </w:pPr>
      <w:r>
        <w:rPr>
          <w:rFonts w:ascii="Calibri" w:hAnsi="Calibri"/>
          <w:b w:val="0"/>
          <w:sz w:val="22"/>
        </w:rPr>
        <w:t>Brain — genuine neural oscillation (keep)</w:t>
      </w:r>
    </w:p>
    <w:p>
      <w:pPr>
        <w:pStyle w:val="ListBullet"/>
        <w:spacing w:after="40"/>
        <w:ind w:left="576"/>
      </w:pPr>
      <w:r>
        <w:rPr>
          <w:rFonts w:ascii="Calibri" w:hAnsi="Calibri"/>
          <w:b w:val="0"/>
          <w:sz w:val="22"/>
        </w:rPr>
        <w:t>Eye blink — vertical or horizontal eye movement artifact (reject)</w:t>
      </w:r>
    </w:p>
    <w:p>
      <w:pPr>
        <w:pStyle w:val="ListBullet"/>
        <w:spacing w:after="40"/>
        <w:ind w:left="576"/>
      </w:pPr>
      <w:r>
        <w:rPr>
          <w:rFonts w:ascii="Calibri" w:hAnsi="Calibri"/>
          <w:b w:val="0"/>
          <w:sz w:val="22"/>
        </w:rPr>
        <w:t>Muscle artifact — EMG from scalp or jaw muscles (reject)</w:t>
      </w:r>
    </w:p>
    <w:p>
      <w:pPr>
        <w:pStyle w:val="ListBullet"/>
        <w:spacing w:after="40"/>
        <w:ind w:left="576"/>
      </w:pPr>
      <w:r>
        <w:rPr>
          <w:rFonts w:ascii="Calibri" w:hAnsi="Calibri"/>
          <w:b w:val="0"/>
          <w:sz w:val="22"/>
        </w:rPr>
        <w:t>Heart beat — cardiac R-wave artifact (reject)</w:t>
      </w:r>
    </w:p>
    <w:p>
      <w:pPr>
        <w:pStyle w:val="ListBullet"/>
        <w:spacing w:after="40"/>
        <w:ind w:left="576"/>
      </w:pPr>
      <w:r>
        <w:rPr>
          <w:rFonts w:ascii="Calibri" w:hAnsi="Calibri"/>
          <w:b w:val="0"/>
          <w:sz w:val="22"/>
        </w:rPr>
        <w:t>Line noise — residual 50/60 Hz electrical interference (reject)</w:t>
      </w:r>
    </w:p>
    <w:p>
      <w:pPr>
        <w:pStyle w:val="ListBullet"/>
        <w:spacing w:after="40"/>
        <w:ind w:left="576"/>
      </w:pPr>
      <w:r>
        <w:rPr>
          <w:rFonts w:ascii="Calibri" w:hAnsi="Calibri"/>
          <w:b w:val="0"/>
          <w:sz w:val="22"/>
        </w:rPr>
        <w:t>Channel noise — single-channel electrode artifact (reject)</w:t>
      </w:r>
    </w:p>
    <w:p>
      <w:pPr>
        <w:pStyle w:val="ListBullet"/>
        <w:spacing w:after="40"/>
        <w:ind w:left="576"/>
      </w:pPr>
      <w:r>
        <w:rPr>
          <w:rFonts w:ascii="Calibri" w:hAnsi="Calibri"/>
          <w:b w:val="0"/>
          <w:sz w:val="22"/>
        </w:rPr>
        <w:t>Other — unclassified non-brain source (reject)</w:t>
      </w:r>
    </w:p>
    <w:p>
      <w:pPr>
        <w:spacing w:after="80"/>
        <w:ind w:left="288"/>
      </w:pPr>
      <w:r>
        <w:rPr>
          <w:rFonts w:ascii="Calibri" w:hAnsi="Calibri"/>
          <w:b w:val="0"/>
          <w:sz w:val="22"/>
        </w:rPr>
        <w:t>A component is rejected only if its non-brain label probability is ≥ 80%. This conservative threshold avoids accidentally removing genuine brain components that have ambiguous topographies.</w:t>
      </w:r>
    </w:p>
    <w:p>
      <w:pPr>
        <w:spacing w:before="120" w:after="20"/>
        <w:ind w:left="288"/>
      </w:pPr>
      <w:r>
        <w:rPr>
          <w:rFonts w:ascii="Calibri" w:hAnsi="Calibri"/>
          <w:b/>
          <w:color w:val="960000"/>
          <w:sz w:val="22"/>
        </w:rPr>
        <w:t xml:space="preserve">Q: </w:t>
      </w:r>
      <w:r>
        <w:rPr>
          <w:rFonts w:ascii="Calibri" w:hAnsi="Calibri"/>
          <w:b/>
          <w:sz w:val="22"/>
        </w:rPr>
        <w:t>Why 80% threshold specifically?</w:t>
      </w:r>
    </w:p>
    <w:p>
      <w:pPr>
        <w:spacing w:after="120"/>
        <w:ind w:left="288"/>
      </w:pPr>
      <w:r>
        <w:rPr>
          <w:rFonts w:ascii="Calibri" w:hAnsi="Calibri"/>
          <w:b/>
          <w:color w:val="006400"/>
          <w:sz w:val="22"/>
        </w:rPr>
        <w:t xml:space="preserve">A: </w:t>
      </w:r>
      <w:r>
        <w:rPr>
          <w:rFonts w:ascii="Calibri" w:hAnsi="Calibri"/>
          <w:b w:val="0"/>
          <w:sz w:val="22"/>
        </w:rPr>
        <w:t>A lower threshold (e.g., 50%) risks removing brain components that superficially resemble artifacts. A higher threshold (e.g., 95%) misses real artifacts. 80% is a widely used standard in the ICLabel literature that balances sensitivity and specificity.</w:t>
      </w:r>
    </w:p>
    <w:p>
      <w:pPr>
        <w:spacing w:before="120" w:after="20"/>
        <w:ind w:left="288"/>
      </w:pPr>
      <w:r>
        <w:rPr>
          <w:rFonts w:ascii="Calibri" w:hAnsi="Calibri"/>
          <w:b/>
          <w:color w:val="960000"/>
          <w:sz w:val="22"/>
        </w:rPr>
        <w:t xml:space="preserve">Q: </w:t>
      </w:r>
      <w:r>
        <w:rPr>
          <w:rFonts w:ascii="Calibri" w:hAnsi="Calibri"/>
          <w:b/>
          <w:sz w:val="22"/>
        </w:rPr>
        <w:t>What is a component topography?</w:t>
      </w:r>
    </w:p>
    <w:p>
      <w:pPr>
        <w:spacing w:after="120"/>
        <w:ind w:left="288"/>
      </w:pPr>
      <w:r>
        <w:rPr>
          <w:rFonts w:ascii="Calibri" w:hAnsi="Calibri"/>
          <w:b/>
          <w:color w:val="006400"/>
          <w:sz w:val="22"/>
        </w:rPr>
        <w:t xml:space="preserve">A: </w:t>
      </w:r>
      <w:r>
        <w:rPr>
          <w:rFonts w:ascii="Calibri" w:hAnsi="Calibri"/>
          <w:b w:val="0"/>
          <w:sz w:val="22"/>
        </w:rPr>
        <w:t>The spatial pattern of weights that maps the component's time course back onto the scalp. Artifacts have characteristic topographies — eye blinks show strong frontal weights, heartbeats show a diffuse or lateral pattern — which ICLabel uses for classification.</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8 — Bad Channel Interpolation</w:t>
      </w:r>
    </w:p>
    <w:p>
      <w:pPr>
        <w:spacing w:after="80"/>
        <w:ind w:left="288"/>
      </w:pPr>
      <w:r>
        <w:rPr>
          <w:rFonts w:ascii="Calibri" w:hAnsi="Calibri"/>
          <w:b w:val="0"/>
          <w:sz w:val="22"/>
        </w:rPr>
        <w:t>After ICA, channels that were dropped in Step 4 are interpolated back into the signal using spherical spline interpolation. Each missing channel's time series is estimated as a weighted combination of all remaining channels, where the weights are derived from the inverse of the squared geodesic (great-circle) distance on the sphere of the scalp. This requires the 3D electrode positions assigned in Step 1.</w:t>
      </w:r>
    </w:p>
    <w:p>
      <w:pPr>
        <w:spacing w:after="80"/>
        <w:ind w:left="288"/>
      </w:pPr>
      <w:r>
        <w:rPr>
          <w:rFonts w:ascii="Calibri" w:hAnsi="Calibri"/>
          <w:b w:val="0"/>
          <w:sz w:val="22"/>
        </w:rPr>
        <w:t>Interpolation is performed after ICA (not before) because ICA works better with fewer, cleaner channels. Introducing interpolated channels before ICA would add spatially correlated artificial data that could confuse the decomposition.</w:t>
      </w:r>
    </w:p>
    <w:p>
      <w:pPr>
        <w:spacing w:before="120" w:after="20"/>
        <w:ind w:left="288"/>
      </w:pPr>
      <w:r>
        <w:rPr>
          <w:rFonts w:ascii="Calibri" w:hAnsi="Calibri"/>
          <w:b/>
          <w:color w:val="960000"/>
          <w:sz w:val="22"/>
        </w:rPr>
        <w:t xml:space="preserve">Q: </w:t>
      </w:r>
      <w:r>
        <w:rPr>
          <w:rFonts w:ascii="Calibri" w:hAnsi="Calibri"/>
          <w:b/>
          <w:sz w:val="22"/>
        </w:rPr>
        <w:t>Why interpolate after ICA rather than skipping it entirely?</w:t>
      </w:r>
    </w:p>
    <w:p>
      <w:pPr>
        <w:spacing w:after="120"/>
        <w:ind w:left="288"/>
      </w:pPr>
      <w:r>
        <w:rPr>
          <w:rFonts w:ascii="Calibri" w:hAnsi="Calibri"/>
          <w:b/>
          <w:color w:val="006400"/>
          <w:sz w:val="22"/>
        </w:rPr>
        <w:t xml:space="preserve">A: </w:t>
      </w:r>
      <w:r>
        <w:rPr>
          <w:rFonts w:ascii="Calibri" w:hAnsi="Calibri"/>
          <w:b w:val="0"/>
          <w:sz w:val="22"/>
        </w:rPr>
        <w:t>Downstream feature extraction and model training require a consistent channel count across all 220 subjects. Without interpolation, subjects with different numbers of bad channels would produce tensors of different shapes, making batched training impossible.</w:t>
      </w:r>
    </w:p>
    <w:p>
      <w:pPr>
        <w:spacing w:before="120" w:after="20"/>
        <w:ind w:left="288"/>
      </w:pPr>
      <w:r>
        <w:rPr>
          <w:rFonts w:ascii="Calibri" w:hAnsi="Calibri"/>
          <w:b/>
          <w:color w:val="960000"/>
          <w:sz w:val="22"/>
        </w:rPr>
        <w:t xml:space="preserve">Q: </w:t>
      </w:r>
      <w:r>
        <w:rPr>
          <w:rFonts w:ascii="Calibri" w:hAnsi="Calibri"/>
          <w:b/>
          <w:sz w:val="22"/>
        </w:rPr>
        <w:t>Is interpolated data trustworthy?</w:t>
      </w:r>
    </w:p>
    <w:p>
      <w:pPr>
        <w:spacing w:after="120"/>
        <w:ind w:left="288"/>
      </w:pPr>
      <w:r>
        <w:rPr>
          <w:rFonts w:ascii="Calibri" w:hAnsi="Calibri"/>
          <w:b/>
          <w:color w:val="006400"/>
          <w:sz w:val="22"/>
        </w:rPr>
        <w:t xml:space="preserve">A: </w:t>
      </w:r>
      <w:r>
        <w:rPr>
          <w:rFonts w:ascii="Calibri" w:hAnsi="Calibri"/>
          <w:b w:val="0"/>
          <w:sz w:val="22"/>
        </w:rPr>
        <w:t>For spatially smooth signals like resting-state EEG, interpolation from nearby electrodes is quite accurate. It is not used to recover fine-grained local activity — it restores the broad spatial structure and ensures dimensional consistency.</w:t>
      </w:r>
    </w:p>
    <w:p>
      <w:pPr>
        <w:spacing w:before="120" w:after="120"/>
      </w:pPr>
      <w:r>
        <w:rPr>
          <w:rFonts w:ascii="Calibri" w:hAnsi="Calibri"/>
          <w:b w:val="0"/>
          <w:color w:val="B4B4B4"/>
          <w:sz w:val="18"/>
        </w:rPr>
        <w:t>────────────────────────────────────────────────────────────────────────────────</w:t>
      </w:r>
    </w:p>
    <w:p>
      <w:r>
        <w:br w:type="page"/>
      </w:r>
    </w:p>
    <w:p>
      <w:pPr>
        <w:spacing w:before="280" w:after="80"/>
      </w:pPr>
      <w:r>
        <w:rPr>
          <w:rFonts w:ascii="Calibri" w:hAnsi="Calibri"/>
          <w:b/>
          <w:color w:val="C00000"/>
          <w:sz w:val="28"/>
        </w:rPr>
        <w:t>PART 2 — Segmentation, Quality Control, Output &amp; Experiment Tracking</w:t>
      </w:r>
    </w:p>
    <w:p>
      <w:pPr>
        <w:spacing w:before="200" w:after="40"/>
      </w:pPr>
      <w:r>
        <w:rPr>
          <w:rFonts w:ascii="Calibri" w:hAnsi="Calibri"/>
          <w:b/>
          <w:color w:val="00467F"/>
          <w:sz w:val="24"/>
        </w:rPr>
        <w:t>Step 9 — Bad Segment Annotation</w:t>
      </w:r>
    </w:p>
    <w:p>
      <w:pPr>
        <w:spacing w:after="80"/>
        <w:ind w:left="288"/>
      </w:pPr>
      <w:r>
        <w:rPr>
          <w:rFonts w:ascii="Calibri" w:hAnsi="Calibri"/>
          <w:b w:val="0"/>
          <w:sz w:val="22"/>
        </w:rPr>
        <w:t>Even after ICA, transient high-amplitude bursts can remain in the signal (e.g., sudden large movements, electrode pops). The cleaned continuous signal is scanned in non-overlapping 0.5-second sliding windows. In each window, the peak-to-peak amplitude (maximum − minimum voltage) is computed for every EEG channel. If any channel exceeds 250 µV in that window, the entire 0.5-second segment is annotated as BAD_artifact.</w:t>
      </w:r>
    </w:p>
    <w:p>
      <w:pPr>
        <w:spacing w:after="80"/>
        <w:ind w:left="288"/>
      </w:pPr>
      <w:r>
        <w:rPr>
          <w:rFonts w:ascii="Calibri" w:hAnsi="Calibri"/>
          <w:b w:val="0"/>
          <w:sz w:val="22"/>
        </w:rPr>
        <w:t>This scan is GPU-accelerated using CuPy — the voltage data matrix is transferred to the GPU, and the peak-to-peak computation is batched across all channels simultaneously, significantly speeding up processing for 220 subjects.</w:t>
      </w:r>
    </w:p>
    <w:p>
      <w:pPr>
        <w:spacing w:before="120" w:after="20"/>
        <w:ind w:left="288"/>
      </w:pPr>
      <w:r>
        <w:rPr>
          <w:rFonts w:ascii="Calibri" w:hAnsi="Calibri"/>
          <w:b/>
          <w:color w:val="960000"/>
          <w:sz w:val="22"/>
        </w:rPr>
        <w:t xml:space="preserve">Q: </w:t>
      </w:r>
      <w:r>
        <w:rPr>
          <w:rFonts w:ascii="Calibri" w:hAnsi="Calibri"/>
          <w:b/>
          <w:sz w:val="22"/>
        </w:rPr>
        <w:t>Why 250 µV as the threshold?</w:t>
      </w:r>
    </w:p>
    <w:p>
      <w:pPr>
        <w:spacing w:after="120"/>
        <w:ind w:left="288"/>
      </w:pPr>
      <w:r>
        <w:rPr>
          <w:rFonts w:ascii="Calibri" w:hAnsi="Calibri"/>
          <w:b/>
          <w:color w:val="006400"/>
          <w:sz w:val="22"/>
        </w:rPr>
        <w:t xml:space="preserve">A: </w:t>
      </w:r>
      <w:r>
        <w:rPr>
          <w:rFonts w:ascii="Calibri" w:hAnsi="Calibri"/>
          <w:b w:val="0"/>
          <w:sz w:val="22"/>
        </w:rPr>
        <w:t>250 µV is approximately the amplitude of a typical eye blink artifact and well above the normal EEG amplitude range of 10–100 µV. Any segment at this level almost certainly contains a movement or electrode artifact that ICA did not cleanly separate.</w:t>
      </w:r>
    </w:p>
    <w:p>
      <w:pPr>
        <w:spacing w:before="120" w:after="20"/>
        <w:ind w:left="288"/>
      </w:pPr>
      <w:r>
        <w:rPr>
          <w:rFonts w:ascii="Calibri" w:hAnsi="Calibri"/>
          <w:b/>
          <w:color w:val="960000"/>
          <w:sz w:val="22"/>
        </w:rPr>
        <w:t xml:space="preserve">Q: </w:t>
      </w:r>
      <w:r>
        <w:rPr>
          <w:rFonts w:ascii="Calibri" w:hAnsi="Calibri"/>
          <w:b/>
          <w:sz w:val="22"/>
        </w:rPr>
        <w:t>Why 0.5-second windows?</w:t>
      </w:r>
    </w:p>
    <w:p>
      <w:pPr>
        <w:spacing w:after="120"/>
        <w:ind w:left="288"/>
      </w:pPr>
      <w:r>
        <w:rPr>
          <w:rFonts w:ascii="Calibri" w:hAnsi="Calibri"/>
          <w:b/>
          <w:color w:val="006400"/>
          <w:sz w:val="22"/>
        </w:rPr>
        <w:t xml:space="preserve">A: </w:t>
      </w:r>
      <w:r>
        <w:rPr>
          <w:rFonts w:ascii="Calibri" w:hAnsi="Calibri"/>
          <w:b w:val="0"/>
          <w:sz w:val="22"/>
        </w:rPr>
        <w:t>Short enough to localise transient artifacts precisely without discarding large amounts of clean data around them. A 1-second window would waste 0.5 seconds of clean data on either side of a brief spike.</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10 — Fixed-Length Epoching (4s, 50% Overlap)</w:t>
      </w:r>
    </w:p>
    <w:p>
      <w:pPr>
        <w:spacing w:after="80"/>
        <w:ind w:left="288"/>
      </w:pPr>
      <w:r>
        <w:rPr>
          <w:rFonts w:ascii="Calibri" w:hAnsi="Calibri"/>
          <w:b w:val="0"/>
          <w:sz w:val="22"/>
        </w:rPr>
        <w:t>The annotated continuous signal is segmented into fixed-length 4-second epochs using MNE's make_fixed_length_epochs(). Segments annotated as BAD_artifact in Step 9 are automatically excluded. Key parameters:</w:t>
      </w:r>
    </w:p>
    <w:p>
      <w:pPr>
        <w:pStyle w:val="ListBullet"/>
        <w:spacing w:after="40"/>
        <w:ind w:left="576"/>
      </w:pPr>
      <w:r>
        <w:rPr>
          <w:rFonts w:ascii="Calibri" w:hAnsi="Calibri"/>
          <w:b w:val="0"/>
          <w:sz w:val="22"/>
        </w:rPr>
        <w:t>Duration: 4 seconds — long enough to capture full cycles of slow delta (0.5–4 Hz) and theta (4–8 Hz) oscillations relevant to migraine and pain research.</w:t>
      </w:r>
    </w:p>
    <w:p>
      <w:pPr>
        <w:pStyle w:val="ListBullet"/>
        <w:spacing w:after="40"/>
        <w:ind w:left="576"/>
      </w:pPr>
      <w:r>
        <w:rPr>
          <w:rFonts w:ascii="Calibri" w:hAnsi="Calibri"/>
          <w:b w:val="0"/>
          <w:sz w:val="22"/>
        </w:rPr>
        <w:t>Overlap: 50% (epochs step by 2 seconds) — doubles the number of training samples compared to non-overlapping epochs. This is standard practice in EEG deep learning pipelines to increase dataset size without collecting new data.</w:t>
      </w:r>
    </w:p>
    <w:p>
      <w:pPr>
        <w:pStyle w:val="ListBullet"/>
        <w:spacing w:after="40"/>
        <w:ind w:left="576"/>
      </w:pPr>
      <w:r>
        <w:rPr>
          <w:rFonts w:ascii="Calibri" w:hAnsi="Calibri"/>
          <w:b w:val="0"/>
          <w:sz w:val="22"/>
        </w:rPr>
        <w:t>Sample count per epoch: 4s × 250 Hz = 1000 samples per channel.</w:t>
      </w:r>
    </w:p>
    <w:p>
      <w:pPr>
        <w:spacing w:before="120" w:after="20"/>
        <w:ind w:left="288"/>
      </w:pPr>
      <w:r>
        <w:rPr>
          <w:rFonts w:ascii="Calibri" w:hAnsi="Calibri"/>
          <w:b/>
          <w:color w:val="960000"/>
          <w:sz w:val="22"/>
        </w:rPr>
        <w:t xml:space="preserve">Q: </w:t>
      </w:r>
      <w:r>
        <w:rPr>
          <w:rFonts w:ascii="Calibri" w:hAnsi="Calibri"/>
          <w:b/>
          <w:sz w:val="22"/>
        </w:rPr>
        <w:t>Does overlapping epochs introduce data leakage?</w:t>
      </w:r>
    </w:p>
    <w:p>
      <w:pPr>
        <w:spacing w:after="120"/>
        <w:ind w:left="288"/>
      </w:pPr>
      <w:r>
        <w:rPr>
          <w:rFonts w:ascii="Calibri" w:hAnsi="Calibri"/>
          <w:b/>
          <w:color w:val="006400"/>
          <w:sz w:val="22"/>
        </w:rPr>
        <w:t xml:space="preserve">A: </w:t>
      </w:r>
      <w:r>
        <w:rPr>
          <w:rFonts w:ascii="Calibri" w:hAnsi="Calibri"/>
          <w:b w:val="0"/>
          <w:sz w:val="22"/>
        </w:rPr>
        <w:t>For model training on segment-level features, overlapping epochs from the same subject do not constitute leakage since the labels apply to the subject, not individual epochs. However, subject-level train/test splits must be maintained so no subject appears in both sets.</w:t>
      </w:r>
    </w:p>
    <w:p>
      <w:pPr>
        <w:spacing w:before="120" w:after="20"/>
        <w:ind w:left="288"/>
      </w:pPr>
      <w:r>
        <w:rPr>
          <w:rFonts w:ascii="Calibri" w:hAnsi="Calibri"/>
          <w:b/>
          <w:color w:val="960000"/>
          <w:sz w:val="22"/>
        </w:rPr>
        <w:t xml:space="preserve">Q: </w:t>
      </w:r>
      <w:r>
        <w:rPr>
          <w:rFonts w:ascii="Calibri" w:hAnsi="Calibri"/>
          <w:b/>
          <w:sz w:val="22"/>
        </w:rPr>
        <w:t>Why 4 seconds and not 2 or 8?</w:t>
      </w:r>
    </w:p>
    <w:p>
      <w:pPr>
        <w:spacing w:after="120"/>
        <w:ind w:left="288"/>
      </w:pPr>
      <w:r>
        <w:rPr>
          <w:rFonts w:ascii="Calibri" w:hAnsi="Calibri"/>
          <w:b/>
          <w:color w:val="006400"/>
          <w:sz w:val="22"/>
        </w:rPr>
        <w:t xml:space="preserve">A: </w:t>
      </w:r>
      <w:r>
        <w:rPr>
          <w:rFonts w:ascii="Calibri" w:hAnsi="Calibri"/>
          <w:b w:val="0"/>
          <w:sz w:val="22"/>
        </w:rPr>
        <w:t>4 seconds captures at least 2 full cycles of delta (0.5 Hz) while keeping the tensor size manageable. Shorter windows miss slow oscillations; longer windows increase memory requirements and reduce the number of epochs available per subject.</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11 — Epoch Rejection (Amplitude Threshold)</w:t>
      </w:r>
    </w:p>
    <w:p>
      <w:pPr>
        <w:spacing w:after="80"/>
        <w:ind w:left="288"/>
      </w:pPr>
      <w:r>
        <w:rPr>
          <w:rFonts w:ascii="Calibri" w:hAnsi="Calibri"/>
          <w:b w:val="0"/>
          <w:sz w:val="22"/>
        </w:rPr>
        <w:t>A final amplitude-based rejection pass is applied to all created epochs. Any epoch where any EEG channel exceeds 250 µV peak-to-peak is dropped. This catches residual artifacts that fell across epoch boundaries and were not fully captured by the 0.5-second bad segment annotation in Step 9.</w:t>
      </w:r>
    </w:p>
    <w:p>
      <w:pPr>
        <w:spacing w:after="80"/>
        <w:ind w:left="288"/>
      </w:pPr>
      <w:r>
        <w:rPr>
          <w:rFonts w:ascii="Calibri" w:hAnsi="Calibri"/>
          <w:b w:val="0"/>
          <w:sz w:val="22"/>
        </w:rPr>
        <w:t>The epoch count before and after rejection is recorded as the epoch keep ratio. A QC flag is raised if the keep ratio falls at or below 50%, meaning more than half of all epochs were rejected for that subject.</w:t>
      </w:r>
    </w:p>
    <w:p>
      <w:pPr>
        <w:spacing w:before="120" w:after="20"/>
        <w:ind w:left="288"/>
      </w:pPr>
      <w:r>
        <w:rPr>
          <w:rFonts w:ascii="Calibri" w:hAnsi="Calibri"/>
          <w:b/>
          <w:color w:val="960000"/>
          <w:sz w:val="22"/>
        </w:rPr>
        <w:t xml:space="preserve">Q: </w:t>
      </w:r>
      <w:r>
        <w:rPr>
          <w:rFonts w:ascii="Calibri" w:hAnsi="Calibri"/>
          <w:b/>
          <w:sz w:val="22"/>
        </w:rPr>
        <w:t>Why is the same 250 µV threshold used in both Step 9 and Step 11?</w:t>
      </w:r>
    </w:p>
    <w:p>
      <w:pPr>
        <w:spacing w:after="120"/>
        <w:ind w:left="288"/>
      </w:pPr>
      <w:r>
        <w:rPr>
          <w:rFonts w:ascii="Calibri" w:hAnsi="Calibri"/>
          <w:b/>
          <w:color w:val="006400"/>
          <w:sz w:val="22"/>
        </w:rPr>
        <w:t xml:space="preserve">A: </w:t>
      </w:r>
      <w:r>
        <w:rPr>
          <w:rFonts w:ascii="Calibri" w:hAnsi="Calibri"/>
          <w:b w:val="0"/>
          <w:sz w:val="22"/>
        </w:rPr>
        <w:t>They serve different roles. Step 9 operates on the continuous signal and marks known-bad time ranges before epoching. Step 11 operates on the already-epoched data as a safety net — it catches any remaining violations that boundary effects or partial overlaps may have introduced.</w:t>
      </w:r>
    </w:p>
    <w:p>
      <w:pPr>
        <w:spacing w:before="120" w:after="20"/>
        <w:ind w:left="288"/>
      </w:pPr>
      <w:r>
        <w:rPr>
          <w:rFonts w:ascii="Calibri" w:hAnsi="Calibri"/>
          <w:b/>
          <w:color w:val="960000"/>
          <w:sz w:val="22"/>
        </w:rPr>
        <w:t xml:space="preserve">Q: </w:t>
      </w:r>
      <w:r>
        <w:rPr>
          <w:rFonts w:ascii="Calibri" w:hAnsi="Calibri"/>
          <w:b/>
          <w:sz w:val="22"/>
        </w:rPr>
        <w:t>What happens to flagged subjects?</w:t>
      </w:r>
    </w:p>
    <w:p>
      <w:pPr>
        <w:spacing w:after="120"/>
        <w:ind w:left="288"/>
      </w:pPr>
      <w:r>
        <w:rPr>
          <w:rFonts w:ascii="Calibri" w:hAnsi="Calibri"/>
          <w:b/>
          <w:color w:val="006400"/>
          <w:sz w:val="22"/>
        </w:rPr>
        <w:t xml:space="preserve">A: </w:t>
      </w:r>
      <w:r>
        <w:rPr>
          <w:rFonts w:ascii="Calibri" w:hAnsi="Calibri"/>
          <w:b w:val="0"/>
          <w:sz w:val="22"/>
        </w:rPr>
        <w:t>They are not automatically excluded. The QC flag indicates they should be reviewed manually. Depending on the degree of data loss, they may be excluded from training, downweighted, or used only for validation.</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12 — Output Files (.fif and .npy)</w:t>
      </w:r>
    </w:p>
    <w:p>
      <w:pPr>
        <w:spacing w:after="80"/>
        <w:ind w:left="288"/>
      </w:pPr>
      <w:r>
        <w:rPr>
          <w:rFonts w:ascii="Calibri" w:hAnsi="Calibri"/>
          <w:b w:val="0"/>
          <w:sz w:val="22"/>
        </w:rPr>
        <w:t>Each subject's clean epochs are saved in two formats:</w:t>
      </w:r>
    </w:p>
    <w:p>
      <w:pPr>
        <w:pStyle w:val="ListBullet"/>
        <w:spacing w:after="40"/>
        <w:ind w:left="576"/>
      </w:pPr>
      <w:r>
        <w:rPr>
          <w:rFonts w:ascii="Calibri" w:hAnsi="Calibri"/>
          <w:b w:val="0"/>
          <w:sz w:val="22"/>
        </w:rPr>
        <w:t>.fif (Functional Imaging File): MNE's native format. Stores the epoch data along with full metadata — channel names, sampling rate, electrode positions, event markers, and preprocessing history. Used for any future MNE-based analysis.</w:t>
      </w:r>
    </w:p>
    <w:p>
      <w:pPr>
        <w:pStyle w:val="ListBullet"/>
        <w:spacing w:after="40"/>
        <w:ind w:left="576"/>
      </w:pPr>
      <w:r>
        <w:rPr>
          <w:rFonts w:ascii="Calibri" w:hAnsi="Calibri"/>
          <w:b w:val="0"/>
          <w:sz w:val="22"/>
        </w:rPr>
        <w:t>.npy (NumPy array): Raw epoch data matrix of shape [n_epochs × n_channels × 1000]. Used for direct ingestion into PyTorch or TensorFlow without any MNE dependency.</w:t>
      </w:r>
    </w:p>
    <w:p>
      <w:pPr>
        <w:spacing w:after="80"/>
        <w:ind w:left="288"/>
      </w:pPr>
      <w:r>
        <w:rPr>
          <w:rFonts w:ascii="Calibri" w:hAnsi="Calibri"/>
          <w:b w:val="0"/>
          <w:sz w:val="22"/>
        </w:rPr>
        <w:t>A shared channel_names.txt file is written once for the entire dataset, recording the channel order used across all subjects. This ensures that channel index 0 always refers to the same electrode regardless of which subject's .npy file is loaded.</w:t>
      </w:r>
    </w:p>
    <w:p>
      <w:pPr>
        <w:spacing w:before="120" w:after="20"/>
        <w:ind w:left="288"/>
      </w:pPr>
      <w:r>
        <w:rPr>
          <w:rFonts w:ascii="Calibri" w:hAnsi="Calibri"/>
          <w:b/>
          <w:color w:val="960000"/>
          <w:sz w:val="22"/>
        </w:rPr>
        <w:t xml:space="preserve">Q: </w:t>
      </w:r>
      <w:r>
        <w:rPr>
          <w:rFonts w:ascii="Calibri" w:hAnsi="Calibri"/>
          <w:b/>
          <w:sz w:val="22"/>
        </w:rPr>
        <w:t>Why save in both formats?</w:t>
      </w:r>
    </w:p>
    <w:p>
      <w:pPr>
        <w:spacing w:after="120"/>
        <w:ind w:left="288"/>
      </w:pPr>
      <w:r>
        <w:rPr>
          <w:rFonts w:ascii="Calibri" w:hAnsi="Calibri"/>
          <w:b/>
          <w:color w:val="006400"/>
          <w:sz w:val="22"/>
        </w:rPr>
        <w:t xml:space="preserve">A: </w:t>
      </w:r>
      <w:r>
        <w:rPr>
          <w:rFonts w:ascii="Calibri" w:hAnsi="Calibri"/>
          <w:b w:val="0"/>
          <w:sz w:val="22"/>
        </w:rPr>
        <w:t>.fif preserves all metadata for scientific auditability and re-analysis. .npy is lightweight and fast to load in a training loop — no MNE import needed, just numpy.load(). Having both avoids re-running the pipeline if downstream requirements change.</w:t>
      </w:r>
    </w:p>
    <w:p>
      <w:pPr>
        <w:spacing w:before="120" w:after="20"/>
        <w:ind w:left="288"/>
      </w:pPr>
      <w:r>
        <w:rPr>
          <w:rFonts w:ascii="Calibri" w:hAnsi="Calibri"/>
          <w:b/>
          <w:color w:val="960000"/>
          <w:sz w:val="22"/>
        </w:rPr>
        <w:t xml:space="preserve">Q: </w:t>
      </w:r>
      <w:r>
        <w:rPr>
          <w:rFonts w:ascii="Calibri" w:hAnsi="Calibri"/>
          <w:b/>
          <w:sz w:val="22"/>
        </w:rPr>
        <w:t>What is the final tensor shape fed to the model?</w:t>
      </w:r>
    </w:p>
    <w:p>
      <w:pPr>
        <w:spacing w:after="120"/>
        <w:ind w:left="288"/>
      </w:pPr>
      <w:r>
        <w:rPr>
          <w:rFonts w:ascii="Calibri" w:hAnsi="Calibri"/>
          <w:b/>
          <w:color w:val="006400"/>
          <w:sz w:val="22"/>
        </w:rPr>
        <w:t xml:space="preserve">A: </w:t>
      </w:r>
      <w:r>
        <w:rPr>
          <w:rFonts w:ascii="Calibri" w:hAnsi="Calibri"/>
          <w:b w:val="0"/>
          <w:sz w:val="22"/>
        </w:rPr>
        <w:t>For a batch from one subject: [n_epochs × n_channels × 1000]. Across the full dataset, a dataloader stacks these per-subject arrays into batches of shape [batch_size × n_channels × 1000].</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13 — Weights &amp; Biases (W&amp;B) Experiment Tracking</w:t>
      </w:r>
    </w:p>
    <w:p>
      <w:pPr>
        <w:spacing w:after="80"/>
        <w:ind w:left="288"/>
      </w:pPr>
      <w:r>
        <w:rPr>
          <w:rFonts w:ascii="Calibri" w:hAnsi="Calibri"/>
          <w:b w:val="0"/>
          <w:sz w:val="22"/>
        </w:rPr>
        <w:t>Every subject's preprocessing result is logged in real-time to Weights &amp; Biases (W&amp;B), a cloud-based MLOps experiment tracking platform. Logged metrics per subject include:</w:t>
      </w:r>
    </w:p>
    <w:p>
      <w:pPr>
        <w:pStyle w:val="ListBullet"/>
        <w:spacing w:after="40"/>
        <w:ind w:left="576"/>
      </w:pPr>
      <w:r>
        <w:rPr>
          <w:rFonts w:ascii="Calibri" w:hAnsi="Calibri"/>
          <w:b w:val="0"/>
          <w:sz w:val="22"/>
        </w:rPr>
        <w:t>n_bad_channels — number of electrodes detected as bad</w:t>
      </w:r>
    </w:p>
    <w:p>
      <w:pPr>
        <w:pStyle w:val="ListBullet"/>
        <w:spacing w:after="40"/>
        <w:ind w:left="576"/>
      </w:pPr>
      <w:r>
        <w:rPr>
          <w:rFonts w:ascii="Calibri" w:hAnsi="Calibri"/>
          <w:b w:val="0"/>
          <w:sz w:val="22"/>
        </w:rPr>
        <w:t>bad_channel_names — list of specific bad electrode labels</w:t>
      </w:r>
    </w:p>
    <w:p>
      <w:pPr>
        <w:pStyle w:val="ListBullet"/>
        <w:spacing w:after="40"/>
        <w:ind w:left="576"/>
      </w:pPr>
      <w:r>
        <w:rPr>
          <w:rFonts w:ascii="Calibri" w:hAnsi="Calibri"/>
          <w:b w:val="0"/>
          <w:sz w:val="22"/>
        </w:rPr>
        <w:t>ransac_used — whether RANSAC ran successfully</w:t>
      </w:r>
    </w:p>
    <w:p>
      <w:pPr>
        <w:pStyle w:val="ListBullet"/>
        <w:spacing w:after="40"/>
        <w:ind w:left="576"/>
      </w:pPr>
      <w:r>
        <w:rPr>
          <w:rFonts w:ascii="Calibri" w:hAnsi="Calibri"/>
          <w:b w:val="0"/>
          <w:sz w:val="22"/>
        </w:rPr>
        <w:t>n_rejected_ics — number of ICA components removed</w:t>
      </w:r>
    </w:p>
    <w:p>
      <w:pPr>
        <w:pStyle w:val="ListBullet"/>
        <w:spacing w:after="40"/>
        <w:ind w:left="576"/>
      </w:pPr>
      <w:r>
        <w:rPr>
          <w:rFonts w:ascii="Calibri" w:hAnsi="Calibri"/>
          <w:b w:val="0"/>
          <w:sz w:val="22"/>
        </w:rPr>
        <w:t>reject_ics_fraction — fraction of total components rejected</w:t>
      </w:r>
    </w:p>
    <w:p>
      <w:pPr>
        <w:pStyle w:val="ListBullet"/>
        <w:spacing w:after="40"/>
        <w:ind w:left="576"/>
      </w:pPr>
      <w:r>
        <w:rPr>
          <w:rFonts w:ascii="Calibri" w:hAnsi="Calibri"/>
          <w:b w:val="0"/>
          <w:sz w:val="22"/>
        </w:rPr>
        <w:t>bad_segments_s — total seconds of signal annotated as bad</w:t>
      </w:r>
    </w:p>
    <w:p>
      <w:pPr>
        <w:pStyle w:val="ListBullet"/>
        <w:spacing w:after="40"/>
        <w:ind w:left="576"/>
      </w:pPr>
      <w:r>
        <w:rPr>
          <w:rFonts w:ascii="Calibri" w:hAnsi="Calibri"/>
          <w:b w:val="0"/>
          <w:sz w:val="22"/>
        </w:rPr>
        <w:t>n_epochs_before / n_epochs_after — epoch count pre and post rejection</w:t>
      </w:r>
    </w:p>
    <w:p>
      <w:pPr>
        <w:pStyle w:val="ListBullet"/>
        <w:spacing w:after="40"/>
        <w:ind w:left="576"/>
      </w:pPr>
      <w:r>
        <w:rPr>
          <w:rFonts w:ascii="Calibri" w:hAnsi="Calibri"/>
          <w:b w:val="0"/>
          <w:sz w:val="22"/>
        </w:rPr>
        <w:t>epoch_keep_ratio — fraction of epochs that survived</w:t>
      </w:r>
    </w:p>
    <w:p>
      <w:pPr>
        <w:pStyle w:val="ListBullet"/>
        <w:spacing w:after="40"/>
        <w:ind w:left="576"/>
      </w:pPr>
      <w:r>
        <w:rPr>
          <w:rFonts w:ascii="Calibri" w:hAnsi="Calibri"/>
          <w:b w:val="0"/>
          <w:sz w:val="22"/>
        </w:rPr>
        <w:t>flag_high_ic_reject / flag_epoch_loss — QC warning flags</w:t>
      </w:r>
    </w:p>
    <w:p>
      <w:pPr>
        <w:spacing w:after="80"/>
        <w:ind w:left="288"/>
      </w:pPr>
      <w:r>
        <w:rPr>
          <w:rFonts w:ascii="Calibri" w:hAnsi="Calibri"/>
          <w:b w:val="0"/>
          <w:sz w:val="22"/>
        </w:rPr>
        <w:t>W&amp;B stores these metrics as a time-series over subject index, enabling live monitoring during the batch run. If preprocessing crashes partway through, W&amp;B logs allow resuming from where it stopped without reprocessing already-completed subjects.</w:t>
      </w:r>
    </w:p>
    <w:p>
      <w:pPr>
        <w:spacing w:before="120" w:after="20"/>
        <w:ind w:left="288"/>
      </w:pPr>
      <w:r>
        <w:rPr>
          <w:rFonts w:ascii="Calibri" w:hAnsi="Calibri"/>
          <w:b/>
          <w:color w:val="960000"/>
          <w:sz w:val="22"/>
        </w:rPr>
        <w:t xml:space="preserve">Q: </w:t>
      </w:r>
      <w:r>
        <w:rPr>
          <w:rFonts w:ascii="Calibri" w:hAnsi="Calibri"/>
          <w:b/>
          <w:sz w:val="22"/>
        </w:rPr>
        <w:t>Why use W&amp;B instead of just printing to the console?</w:t>
      </w:r>
    </w:p>
    <w:p>
      <w:pPr>
        <w:spacing w:after="120"/>
        <w:ind w:left="288"/>
      </w:pPr>
      <w:r>
        <w:rPr>
          <w:rFonts w:ascii="Calibri" w:hAnsi="Calibri"/>
          <w:b/>
          <w:color w:val="006400"/>
          <w:sz w:val="22"/>
        </w:rPr>
        <w:t xml:space="preserve">A: </w:t>
      </w:r>
      <w:r>
        <w:rPr>
          <w:rFonts w:ascii="Calibri" w:hAnsi="Calibri"/>
          <w:b w:val="0"/>
          <w:sz w:val="22"/>
        </w:rPr>
        <w:t>Console output is lost after the session ends. W&amp;B persists all metrics permanently in the cloud, allows visualising trends across subjects, supports comparison between different pipeline configurations (runs), and provides a shareable audit trail for the project.</w:t>
      </w:r>
    </w:p>
    <w:p>
      <w:pPr>
        <w:spacing w:before="120" w:after="20"/>
        <w:ind w:left="288"/>
      </w:pPr>
      <w:r>
        <w:rPr>
          <w:rFonts w:ascii="Calibri" w:hAnsi="Calibri"/>
          <w:b/>
          <w:color w:val="960000"/>
          <w:sz w:val="22"/>
        </w:rPr>
        <w:t xml:space="preserve">Q: </w:t>
      </w:r>
      <w:r>
        <w:rPr>
          <w:rFonts w:ascii="Calibri" w:hAnsi="Calibri"/>
          <w:b/>
          <w:sz w:val="22"/>
        </w:rPr>
        <w:t>What is the offline fallback?</w:t>
      </w:r>
    </w:p>
    <w:p>
      <w:pPr>
        <w:spacing w:after="120"/>
        <w:ind w:left="288"/>
      </w:pPr>
      <w:r>
        <w:rPr>
          <w:rFonts w:ascii="Calibri" w:hAnsi="Calibri"/>
          <w:b/>
          <w:color w:val="006400"/>
          <w:sz w:val="22"/>
        </w:rPr>
        <w:t xml:space="preserve">A: </w:t>
      </w:r>
      <w:r>
        <w:rPr>
          <w:rFonts w:ascii="Calibri" w:hAnsi="Calibri"/>
          <w:b w:val="0"/>
          <w:sz w:val="22"/>
        </w:rPr>
        <w:t>If the internet is unavailable, W&amp;B initialises in offline mode and writes logs locally. Running wandb sync later uploads them to the cloud. If even offline mode fails, the pipeline continues without W&amp;B — metrics are still saved to the CSV.</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14 — Master CSV Export &amp; Quality Control Summary</w:t>
      </w:r>
    </w:p>
    <w:p>
      <w:pPr>
        <w:spacing w:after="80"/>
        <w:ind w:left="288"/>
      </w:pPr>
      <w:r>
        <w:rPr>
          <w:rFonts w:ascii="Calibri" w:hAnsi="Calibri"/>
          <w:b w:val="0"/>
          <w:sz w:val="22"/>
        </w:rPr>
        <w:t>After all 220 subjects are processed, all per-subject result dictionaries are aggregated into a pandas DataFrame and exported as a master CSV file (preprocessing_summary.csv). Each row is one subject; columns cover every recorded metric and QC flag. This file serves as the audit record for the entire preprocessing run.</w:t>
      </w:r>
    </w:p>
    <w:p>
      <w:pPr>
        <w:spacing w:after="80"/>
        <w:ind w:left="288"/>
      </w:pPr>
      <w:r>
        <w:rPr>
          <w:rFonts w:ascii="Calibri" w:hAnsi="Calibri"/>
          <w:b w:val="0"/>
          <w:sz w:val="22"/>
        </w:rPr>
        <w:t>Four categories of subjects appear in the summary:</w:t>
      </w:r>
    </w:p>
    <w:p>
      <w:pPr>
        <w:pStyle w:val="ListBullet"/>
        <w:spacing w:after="40"/>
        <w:ind w:left="576"/>
      </w:pPr>
      <w:r>
        <w:rPr>
          <w:rFonts w:ascii="Calibri" w:hAnsi="Calibri"/>
          <w:b w:val="0"/>
          <w:sz w:val="22"/>
        </w:rPr>
        <w:t>Success — processed cleanly with no QC flags raised</w:t>
      </w:r>
    </w:p>
    <w:p>
      <w:pPr>
        <w:pStyle w:val="ListBullet"/>
        <w:spacing w:after="40"/>
        <w:ind w:left="576"/>
      </w:pPr>
      <w:r>
        <w:rPr>
          <w:rFonts w:ascii="Calibri" w:hAnsi="Calibri"/>
          <w:b w:val="0"/>
          <w:sz w:val="22"/>
        </w:rPr>
        <w:t>Success with flags — processed but flagged for high IC rejection or low epoch survival; require manual review</w:t>
      </w:r>
    </w:p>
    <w:p>
      <w:pPr>
        <w:pStyle w:val="ListBullet"/>
        <w:spacing w:after="40"/>
        <w:ind w:left="576"/>
      </w:pPr>
      <w:r>
        <w:rPr>
          <w:rFonts w:ascii="Calibri" w:hAnsi="Calibri"/>
          <w:b w:val="0"/>
          <w:sz w:val="22"/>
        </w:rPr>
        <w:t>Skipped — output files already existed from a previous run (idempotent pipeline — re-running never overwrites completed work)</w:t>
      </w:r>
    </w:p>
    <w:p>
      <w:pPr>
        <w:pStyle w:val="ListBullet"/>
        <w:spacing w:after="40"/>
        <w:ind w:left="576"/>
      </w:pPr>
      <w:r>
        <w:rPr>
          <w:rFonts w:ascii="Calibri" w:hAnsi="Calibri"/>
          <w:b w:val="0"/>
          <w:sz w:val="22"/>
        </w:rPr>
        <w:t>Failed — an exception occurred (e.g., missing .vmrk file); error message is recorded in the CSV for diagnosis</w:t>
      </w:r>
    </w:p>
    <w:p>
      <w:pPr>
        <w:spacing w:before="120" w:after="20"/>
        <w:ind w:left="288"/>
      </w:pPr>
      <w:r>
        <w:rPr>
          <w:rFonts w:ascii="Calibri" w:hAnsi="Calibri"/>
          <w:b/>
          <w:color w:val="960000"/>
          <w:sz w:val="22"/>
        </w:rPr>
        <w:t xml:space="preserve">Q: </w:t>
      </w:r>
      <w:r>
        <w:rPr>
          <w:rFonts w:ascii="Calibri" w:hAnsi="Calibri"/>
          <w:b/>
          <w:sz w:val="22"/>
        </w:rPr>
        <w:t>How many subjects failed in the actual run?</w:t>
      </w:r>
    </w:p>
    <w:p>
      <w:pPr>
        <w:spacing w:after="120"/>
        <w:ind w:left="288"/>
      </w:pPr>
      <w:r>
        <w:rPr>
          <w:rFonts w:ascii="Calibri" w:hAnsi="Calibri"/>
          <w:b/>
          <w:color w:val="006400"/>
          <w:sz w:val="22"/>
        </w:rPr>
        <w:t xml:space="preserve">A: </w:t>
      </w:r>
      <w:r>
        <w:rPr>
          <w:rFonts w:ascii="Calibri" w:hAnsi="Calibri"/>
          <w:b w:val="0"/>
          <w:sz w:val="22"/>
        </w:rPr>
        <w:t>Three subjects failed due to missing or misnamed .vmrk marker files (sub-010020, sub-010044, sub-010193). These are data integrity issues in the original LEMON dataset, not pipeline errors.</w:t>
      </w:r>
    </w:p>
    <w:p>
      <w:pPr>
        <w:spacing w:before="120" w:after="20"/>
        <w:ind w:left="288"/>
      </w:pPr>
      <w:r>
        <w:rPr>
          <w:rFonts w:ascii="Calibri" w:hAnsi="Calibri"/>
          <w:b/>
          <w:color w:val="960000"/>
          <w:sz w:val="22"/>
        </w:rPr>
        <w:t xml:space="preserve">Q: </w:t>
      </w:r>
      <w:r>
        <w:rPr>
          <w:rFonts w:ascii="Calibri" w:hAnsi="Calibri"/>
          <w:b/>
          <w:sz w:val="22"/>
        </w:rPr>
        <w:t>What is the idempotent skip logic?</w:t>
      </w:r>
    </w:p>
    <w:p>
      <w:pPr>
        <w:spacing w:after="120"/>
        <w:ind w:left="288"/>
      </w:pPr>
      <w:r>
        <w:rPr>
          <w:rFonts w:ascii="Calibri" w:hAnsi="Calibri"/>
          <w:b/>
          <w:color w:val="006400"/>
          <w:sz w:val="22"/>
        </w:rPr>
        <w:t xml:space="preserve">A: </w:t>
      </w:r>
      <w:r>
        <w:rPr>
          <w:rFonts w:ascii="Calibri" w:hAnsi="Calibri"/>
          <w:b w:val="0"/>
          <w:sz w:val="22"/>
        </w:rPr>
        <w:t>Before processing each subject, the pipeline checks if their output .npy file already exists. If it does, the subject is skipped. This means the batch can be interrupted and restarted at any time without duplicating work or overwriting clean outputs.</w:t>
      </w:r>
    </w:p>
    <w:p>
      <w:pPr>
        <w:spacing w:before="120" w:after="120"/>
      </w:pPr>
      <w:r>
        <w:rPr>
          <w:rFonts w:ascii="Calibri" w:hAnsi="Calibri"/>
          <w:b w:val="0"/>
          <w:color w:val="B4B4B4"/>
          <w:sz w:val="18"/>
        </w:rPr>
        <w:t>────────────────────────────────────────────────────────────────────────────────</w:t>
      </w:r>
    </w:p>
    <w:p>
      <w:pPr>
        <w:spacing w:before="200" w:after="40"/>
      </w:pPr>
      <w:r>
        <w:rPr>
          <w:rFonts w:ascii="Calibri" w:hAnsi="Calibri"/>
          <w:b/>
          <w:color w:val="00467F"/>
          <w:sz w:val="24"/>
        </w:rPr>
        <w:t>Step 15 — Visualisation &amp; Statistical QC Plots</w:t>
      </w:r>
    </w:p>
    <w:p>
      <w:pPr>
        <w:spacing w:after="80"/>
        <w:ind w:left="288"/>
      </w:pPr>
      <w:r>
        <w:rPr>
          <w:rFonts w:ascii="Calibri" w:hAnsi="Calibri"/>
          <w:b w:val="0"/>
          <w:sz w:val="22"/>
        </w:rPr>
        <w:t>After the CSV is exported, a set of quality-control visualisations is generated automatically using matplotlib and seaborn:</w:t>
      </w:r>
    </w:p>
    <w:p>
      <w:pPr>
        <w:pStyle w:val="ListBullet"/>
        <w:spacing w:after="40"/>
        <w:ind w:left="576"/>
      </w:pPr>
      <w:r>
        <w:rPr>
          <w:rFonts w:ascii="Calibri" w:hAnsi="Calibri"/>
          <w:b w:val="0"/>
          <w:sz w:val="22"/>
        </w:rPr>
        <w:t>Boxplots: Distribution of bad channel counts and epoch keep ratio across all subjects — shows the central tendency and outliers.</w:t>
      </w:r>
    </w:p>
    <w:p>
      <w:pPr>
        <w:pStyle w:val="ListBullet"/>
        <w:spacing w:after="40"/>
        <w:ind w:left="576"/>
      </w:pPr>
      <w:r>
        <w:rPr>
          <w:rFonts w:ascii="Calibri" w:hAnsi="Calibri"/>
          <w:b w:val="0"/>
          <w:sz w:val="22"/>
        </w:rPr>
        <w:t>Violin plots: Distribution of IC rejection fraction — shows the full shape of the distribution, not just quartiles.</w:t>
      </w:r>
    </w:p>
    <w:p>
      <w:pPr>
        <w:pStyle w:val="ListBullet"/>
        <w:spacing w:after="40"/>
        <w:ind w:left="576"/>
      </w:pPr>
      <w:r>
        <w:rPr>
          <w:rFonts w:ascii="Calibri" w:hAnsi="Calibri"/>
          <w:b w:val="0"/>
          <w:sz w:val="22"/>
        </w:rPr>
        <w:t>Correlation heatmap: Pairwise Pearson correlation between all numeric QC metrics (n_bad_channels, n_rejected_ics, epoch_keep_ratio, bad_segments_s). Reveals whether bad channels predict epoch loss, etc.</w:t>
      </w:r>
    </w:p>
    <w:p>
      <w:pPr>
        <w:pStyle w:val="ListBullet"/>
        <w:spacing w:after="40"/>
        <w:ind w:left="576"/>
      </w:pPr>
      <w:r>
        <w:rPr>
          <w:rFonts w:ascii="Calibri" w:hAnsi="Calibri"/>
          <w:b w:val="0"/>
          <w:sz w:val="22"/>
        </w:rPr>
        <w:t>Regression scatter plot: Examines specific metric relationships with a fitted regression line (e.g., bad channels vs. epoch keep ratio).</w:t>
      </w:r>
    </w:p>
    <w:p>
      <w:pPr>
        <w:spacing w:after="80"/>
        <w:ind w:left="288"/>
      </w:pPr>
      <w:r>
        <w:rPr>
          <w:rFonts w:ascii="Calibri" w:hAnsi="Calibri"/>
          <w:b w:val="0"/>
          <w:sz w:val="22"/>
        </w:rPr>
        <w:t>All plots are saved as SVG files for inclusion in reports and presentations at any resolution.</w:t>
      </w:r>
    </w:p>
    <w:p>
      <w:pPr>
        <w:spacing w:before="120" w:after="20"/>
        <w:ind w:left="288"/>
      </w:pPr>
      <w:r>
        <w:rPr>
          <w:rFonts w:ascii="Calibri" w:hAnsi="Calibri"/>
          <w:b/>
          <w:color w:val="960000"/>
          <w:sz w:val="22"/>
        </w:rPr>
        <w:t xml:space="preserve">Q: </w:t>
      </w:r>
      <w:r>
        <w:rPr>
          <w:rFonts w:ascii="Calibri" w:hAnsi="Calibri"/>
          <w:b/>
          <w:sz w:val="22"/>
        </w:rPr>
        <w:t>What does the correlation heatmap tell you scientifically?</w:t>
      </w:r>
    </w:p>
    <w:p>
      <w:pPr>
        <w:spacing w:after="120"/>
        <w:ind w:left="288"/>
      </w:pPr>
      <w:r>
        <w:rPr>
          <w:rFonts w:ascii="Calibri" w:hAnsi="Calibri"/>
          <w:b/>
          <w:color w:val="006400"/>
          <w:sz w:val="22"/>
        </w:rPr>
        <w:t xml:space="preserve">A: </w:t>
      </w:r>
      <w:r>
        <w:rPr>
          <w:rFonts w:ascii="Calibri" w:hAnsi="Calibri"/>
          <w:b w:val="0"/>
          <w:sz w:val="22"/>
        </w:rPr>
        <w:t>If n_bad_channels strongly correlates with n_rejected_ics, it suggests that subjects with physically faulty electrodes also have more pervasive noise across components — useful for deciding whether to apply stricter subject exclusion criteria.</w:t>
      </w:r>
    </w:p>
    <w:p>
      <w:pPr>
        <w:spacing w:before="120" w:after="20"/>
        <w:ind w:left="288"/>
      </w:pPr>
      <w:r>
        <w:rPr>
          <w:rFonts w:ascii="Calibri" w:hAnsi="Calibri"/>
          <w:b/>
          <w:color w:val="960000"/>
          <w:sz w:val="22"/>
        </w:rPr>
        <w:t xml:space="preserve">Q: </w:t>
      </w:r>
      <w:r>
        <w:rPr>
          <w:rFonts w:ascii="Calibri" w:hAnsi="Calibri"/>
          <w:b/>
          <w:sz w:val="22"/>
        </w:rPr>
        <w:t>Why SVG format for plots?</w:t>
      </w:r>
    </w:p>
    <w:p>
      <w:pPr>
        <w:spacing w:after="120"/>
        <w:ind w:left="288"/>
      </w:pPr>
      <w:r>
        <w:rPr>
          <w:rFonts w:ascii="Calibri" w:hAnsi="Calibri"/>
          <w:b/>
          <w:color w:val="006400"/>
          <w:sz w:val="22"/>
        </w:rPr>
        <w:t xml:space="preserve">A: </w:t>
      </w:r>
      <w:r>
        <w:rPr>
          <w:rFonts w:ascii="Calibri" w:hAnsi="Calibri"/>
          <w:b w:val="0"/>
          <w:sz w:val="22"/>
        </w:rPr>
        <w:t>SVG is a vector format — it scales to any size without pixelation, making it ideal for slides and publications where figures are resized. PNG would blur when enlarged.</w:t>
      </w:r>
    </w:p>
    <w:p>
      <w:pPr>
        <w:spacing w:before="120" w:after="120"/>
      </w:pPr>
      <w:r>
        <w:rPr>
          <w:rFonts w:ascii="Calibri" w:hAnsi="Calibri"/>
          <w:b w:val="0"/>
          <w:color w:val="B4B4B4"/>
          <w:sz w:val="18"/>
        </w:rPr>
        <w:t>────────────────────────────────────────────────────────────────────────────────</w:t>
      </w:r>
    </w:p>
    <w:p>
      <w:pPr>
        <w:spacing w:before="280" w:after="80"/>
      </w:pPr>
      <w:r>
        <w:rPr>
          <w:rFonts w:ascii="Calibri" w:hAnsi="Calibri"/>
          <w:b/>
          <w:color w:val="C00000"/>
          <w:sz w:val="28"/>
        </w:rPr>
        <w:t>Summary — Key Design Decisions</w:t>
      </w:r>
    </w:p>
    <w:p>
      <w:pPr>
        <w:spacing w:after="80"/>
        <w:ind w:left="288"/>
      </w:pPr>
      <w:r>
        <w:rPr>
          <w:rFonts w:ascii="Calibri" w:hAnsi="Calibri"/>
          <w:b w:val="0"/>
          <w:sz w:val="22"/>
        </w:rPr>
        <w:t>The following table summarises the most important parameter choices and their justifications:</w:t>
      </w:r>
    </w:p>
    <w:tbl>
      <w:tblPr>
        <w:tblStyle w:val="TableGrid"/>
        <w:tblW w:type="auto" w:w="0"/>
        <w:tblLook w:firstColumn="1" w:firstRow="1" w:lastColumn="0" w:lastRow="0" w:noHBand="0" w:noVBand="1" w:val="04A0"/>
      </w:tblPr>
      <w:tblGrid>
        <w:gridCol w:w="2928"/>
        <w:gridCol w:w="2928"/>
        <w:gridCol w:w="2928"/>
      </w:tblGrid>
      <w:tr>
        <w:tc>
          <w:tcPr>
            <w:tcW w:type="dxa" w:w="2928"/>
          </w:tcPr>
          <w:p>
            <w:r>
              <w:rPr>
                <w:rFonts w:ascii="Calibri" w:hAnsi="Calibri"/>
                <w:b/>
                <w:sz w:val="20"/>
              </w:rPr>
              <w:t>Parameter</w:t>
            </w:r>
          </w:p>
        </w:tc>
        <w:tc>
          <w:tcPr>
            <w:tcW w:type="dxa" w:w="2928"/>
          </w:tcPr>
          <w:p>
            <w:r>
              <w:rPr>
                <w:rFonts w:ascii="Calibri" w:hAnsi="Calibri"/>
                <w:b/>
                <w:sz w:val="20"/>
              </w:rPr>
              <w:t>Value</w:t>
            </w:r>
          </w:p>
        </w:tc>
        <w:tc>
          <w:tcPr>
            <w:tcW w:type="dxa" w:w="2928"/>
          </w:tcPr>
          <w:p>
            <w:r>
              <w:rPr>
                <w:rFonts w:ascii="Calibri" w:hAnsi="Calibri"/>
                <w:b/>
                <w:sz w:val="20"/>
              </w:rPr>
              <w:t>Justification</w:t>
            </w:r>
          </w:p>
        </w:tc>
      </w:tr>
      <w:tr>
        <w:tc>
          <w:tcPr>
            <w:tcW w:type="dxa" w:w="2928"/>
          </w:tcPr>
          <w:p>
            <w:r>
              <w:rPr>
                <w:rFonts w:ascii="Calibri" w:hAnsi="Calibri"/>
                <w:sz w:val="20"/>
              </w:rPr>
              <w:t>Sampling rate</w:t>
            </w:r>
          </w:p>
        </w:tc>
        <w:tc>
          <w:tcPr>
            <w:tcW w:type="dxa" w:w="2928"/>
          </w:tcPr>
          <w:p>
            <w:r>
              <w:rPr>
                <w:rFonts w:ascii="Calibri" w:hAnsi="Calibri"/>
                <w:sz w:val="20"/>
              </w:rPr>
              <w:t>250 Hz</w:t>
            </w:r>
          </w:p>
        </w:tc>
        <w:tc>
          <w:tcPr>
            <w:tcW w:type="dxa" w:w="2928"/>
          </w:tcPr>
          <w:p>
            <w:r>
              <w:rPr>
                <w:rFonts w:ascii="Calibri" w:hAnsi="Calibri"/>
                <w:sz w:val="20"/>
              </w:rPr>
              <w:t>Matches second dataset; Nyquist covers 125 Hz &gt; 100 Hz LP</w:t>
            </w:r>
          </w:p>
        </w:tc>
      </w:tr>
      <w:tr>
        <w:tc>
          <w:tcPr>
            <w:tcW w:type="dxa" w:w="2928"/>
          </w:tcPr>
          <w:p>
            <w:r>
              <w:rPr>
                <w:rFonts w:ascii="Calibri" w:hAnsi="Calibri"/>
                <w:sz w:val="20"/>
              </w:rPr>
              <w:t>High-pass</w:t>
            </w:r>
          </w:p>
        </w:tc>
        <w:tc>
          <w:tcPr>
            <w:tcW w:type="dxa" w:w="2928"/>
          </w:tcPr>
          <w:p>
            <w:r>
              <w:rPr>
                <w:rFonts w:ascii="Calibri" w:hAnsi="Calibri"/>
                <w:sz w:val="20"/>
              </w:rPr>
              <w:t>1 Hz</w:t>
            </w:r>
          </w:p>
        </w:tc>
        <w:tc>
          <w:tcPr>
            <w:tcW w:type="dxa" w:w="2928"/>
          </w:tcPr>
          <w:p>
            <w:r>
              <w:rPr>
                <w:rFonts w:ascii="Calibri" w:hAnsi="Calibri"/>
                <w:sz w:val="20"/>
              </w:rPr>
              <w:t>Removes DC drift; preserves delta band</w:t>
            </w:r>
          </w:p>
        </w:tc>
      </w:tr>
      <w:tr>
        <w:tc>
          <w:tcPr>
            <w:tcW w:type="dxa" w:w="2928"/>
          </w:tcPr>
          <w:p>
            <w:r>
              <w:rPr>
                <w:rFonts w:ascii="Calibri" w:hAnsi="Calibri"/>
                <w:sz w:val="20"/>
              </w:rPr>
              <w:t>Low-pass</w:t>
            </w:r>
          </w:p>
        </w:tc>
        <w:tc>
          <w:tcPr>
            <w:tcW w:type="dxa" w:w="2928"/>
          </w:tcPr>
          <w:p>
            <w:r>
              <w:rPr>
                <w:rFonts w:ascii="Calibri" w:hAnsi="Calibri"/>
                <w:sz w:val="20"/>
              </w:rPr>
              <w:t>100 Hz</w:t>
            </w:r>
          </w:p>
        </w:tc>
        <w:tc>
          <w:tcPr>
            <w:tcW w:type="dxa" w:w="2928"/>
          </w:tcPr>
          <w:p>
            <w:r>
              <w:rPr>
                <w:rFonts w:ascii="Calibri" w:hAnsi="Calibri"/>
                <w:sz w:val="20"/>
              </w:rPr>
              <w:t>Removes EMG; anti-aliasing before resample</w:t>
            </w:r>
          </w:p>
        </w:tc>
      </w:tr>
      <w:tr>
        <w:tc>
          <w:tcPr>
            <w:tcW w:type="dxa" w:w="2928"/>
          </w:tcPr>
          <w:p>
            <w:r>
              <w:rPr>
                <w:rFonts w:ascii="Calibri" w:hAnsi="Calibri"/>
                <w:sz w:val="20"/>
              </w:rPr>
              <w:t>Notch</w:t>
            </w:r>
          </w:p>
        </w:tc>
        <w:tc>
          <w:tcPr>
            <w:tcW w:type="dxa" w:w="2928"/>
          </w:tcPr>
          <w:p>
            <w:r>
              <w:rPr>
                <w:rFonts w:ascii="Calibri" w:hAnsi="Calibri"/>
                <w:sz w:val="20"/>
              </w:rPr>
              <w:t>50 + 100 Hz</w:t>
            </w:r>
          </w:p>
        </w:tc>
        <w:tc>
          <w:tcPr>
            <w:tcW w:type="dxa" w:w="2928"/>
          </w:tcPr>
          <w:p>
            <w:r>
              <w:rPr>
                <w:rFonts w:ascii="Calibri" w:hAnsi="Calibri"/>
                <w:sz w:val="20"/>
              </w:rPr>
              <w:t>AC powerline fundamental + harmonic</w:t>
            </w:r>
          </w:p>
        </w:tc>
      </w:tr>
      <w:tr>
        <w:tc>
          <w:tcPr>
            <w:tcW w:type="dxa" w:w="2928"/>
          </w:tcPr>
          <w:p>
            <w:r>
              <w:rPr>
                <w:rFonts w:ascii="Calibri" w:hAnsi="Calibri"/>
                <w:sz w:val="20"/>
              </w:rPr>
              <w:t>ICA method</w:t>
            </w:r>
          </w:p>
        </w:tc>
        <w:tc>
          <w:tcPr>
            <w:tcW w:type="dxa" w:w="2928"/>
          </w:tcPr>
          <w:p>
            <w:r>
              <w:rPr>
                <w:rFonts w:ascii="Calibri" w:hAnsi="Calibri"/>
                <w:sz w:val="20"/>
              </w:rPr>
              <w:t>Extended Infomax</w:t>
            </w:r>
          </w:p>
        </w:tc>
        <w:tc>
          <w:tcPr>
            <w:tcW w:type="dxa" w:w="2928"/>
          </w:tcPr>
          <w:p>
            <w:r>
              <w:rPr>
                <w:rFonts w:ascii="Calibri" w:hAnsi="Calibri"/>
                <w:sz w:val="20"/>
              </w:rPr>
              <w:t>Handles both super- and sub-Gaussian sources</w:t>
            </w:r>
          </w:p>
        </w:tc>
      </w:tr>
      <w:tr>
        <w:tc>
          <w:tcPr>
            <w:tcW w:type="dxa" w:w="2928"/>
          </w:tcPr>
          <w:p>
            <w:r>
              <w:rPr>
                <w:rFonts w:ascii="Calibri" w:hAnsi="Calibri"/>
                <w:sz w:val="20"/>
              </w:rPr>
              <w:t>ICLabel threshold</w:t>
            </w:r>
          </w:p>
        </w:tc>
        <w:tc>
          <w:tcPr>
            <w:tcW w:type="dxa" w:w="2928"/>
          </w:tcPr>
          <w:p>
            <w:r>
              <w:rPr>
                <w:rFonts w:ascii="Calibri" w:hAnsi="Calibri"/>
                <w:sz w:val="20"/>
              </w:rPr>
              <w:t>80%</w:t>
            </w:r>
          </w:p>
        </w:tc>
        <w:tc>
          <w:tcPr>
            <w:tcW w:type="dxa" w:w="2928"/>
          </w:tcPr>
          <w:p>
            <w:r>
              <w:rPr>
                <w:rFonts w:ascii="Calibri" w:hAnsi="Calibri"/>
                <w:sz w:val="20"/>
              </w:rPr>
              <w:t>Conservative — avoids false rejection of brain components</w:t>
            </w:r>
          </w:p>
        </w:tc>
      </w:tr>
      <w:tr>
        <w:tc>
          <w:tcPr>
            <w:tcW w:type="dxa" w:w="2928"/>
          </w:tcPr>
          <w:p>
            <w:r>
              <w:rPr>
                <w:rFonts w:ascii="Calibri" w:hAnsi="Calibri"/>
                <w:sz w:val="20"/>
              </w:rPr>
              <w:t>IC reject flag</w:t>
            </w:r>
          </w:p>
        </w:tc>
        <w:tc>
          <w:tcPr>
            <w:tcW w:type="dxa" w:w="2928"/>
          </w:tcPr>
          <w:p>
            <w:r>
              <w:rPr>
                <w:rFonts w:ascii="Calibri" w:hAnsi="Calibri"/>
                <w:sz w:val="20"/>
              </w:rPr>
              <w:t>≥ 25%</w:t>
            </w:r>
          </w:p>
        </w:tc>
        <w:tc>
          <w:tcPr>
            <w:tcW w:type="dxa" w:w="2928"/>
          </w:tcPr>
          <w:p>
            <w:r>
              <w:rPr>
                <w:rFonts w:ascii="Calibri" w:hAnsi="Calibri"/>
                <w:sz w:val="20"/>
              </w:rPr>
              <w:t>High fraction suggests severe underlying noise</w:t>
            </w:r>
          </w:p>
        </w:tc>
      </w:tr>
      <w:tr>
        <w:tc>
          <w:tcPr>
            <w:tcW w:type="dxa" w:w="2928"/>
          </w:tcPr>
          <w:p>
            <w:r>
              <w:rPr>
                <w:rFonts w:ascii="Calibri" w:hAnsi="Calibri"/>
                <w:sz w:val="20"/>
              </w:rPr>
              <w:t>Amplitude threshold</w:t>
            </w:r>
          </w:p>
        </w:tc>
        <w:tc>
          <w:tcPr>
            <w:tcW w:type="dxa" w:w="2928"/>
          </w:tcPr>
          <w:p>
            <w:r>
              <w:rPr>
                <w:rFonts w:ascii="Calibri" w:hAnsi="Calibri"/>
                <w:sz w:val="20"/>
              </w:rPr>
              <w:t>250 µV</w:t>
            </w:r>
          </w:p>
        </w:tc>
        <w:tc>
          <w:tcPr>
            <w:tcW w:type="dxa" w:w="2928"/>
          </w:tcPr>
          <w:p>
            <w:r>
              <w:rPr>
                <w:rFonts w:ascii="Calibri" w:hAnsi="Calibri"/>
                <w:sz w:val="20"/>
              </w:rPr>
              <w:t>~3× typical EEG amplitude; identifies gross artifacts</w:t>
            </w:r>
          </w:p>
        </w:tc>
      </w:tr>
      <w:tr>
        <w:tc>
          <w:tcPr>
            <w:tcW w:type="dxa" w:w="2928"/>
          </w:tcPr>
          <w:p>
            <w:r>
              <w:rPr>
                <w:rFonts w:ascii="Calibri" w:hAnsi="Calibri"/>
                <w:sz w:val="20"/>
              </w:rPr>
              <w:t>Epoch duration</w:t>
            </w:r>
          </w:p>
        </w:tc>
        <w:tc>
          <w:tcPr>
            <w:tcW w:type="dxa" w:w="2928"/>
          </w:tcPr>
          <w:p>
            <w:r>
              <w:rPr>
                <w:rFonts w:ascii="Calibri" w:hAnsi="Calibri"/>
                <w:sz w:val="20"/>
              </w:rPr>
              <w:t>4 s</w:t>
            </w:r>
          </w:p>
        </w:tc>
        <w:tc>
          <w:tcPr>
            <w:tcW w:type="dxa" w:w="2928"/>
          </w:tcPr>
          <w:p>
            <w:r>
              <w:rPr>
                <w:rFonts w:ascii="Calibri" w:hAnsi="Calibri"/>
                <w:sz w:val="20"/>
              </w:rPr>
              <w:t>Captures full delta/theta cycles</w:t>
            </w:r>
          </w:p>
        </w:tc>
      </w:tr>
      <w:tr>
        <w:tc>
          <w:tcPr>
            <w:tcW w:type="dxa" w:w="2928"/>
          </w:tcPr>
          <w:p>
            <w:r>
              <w:rPr>
                <w:rFonts w:ascii="Calibri" w:hAnsi="Calibri"/>
                <w:sz w:val="20"/>
              </w:rPr>
              <w:t>Epoch overlap</w:t>
            </w:r>
          </w:p>
        </w:tc>
        <w:tc>
          <w:tcPr>
            <w:tcW w:type="dxa" w:w="2928"/>
          </w:tcPr>
          <w:p>
            <w:r>
              <w:rPr>
                <w:rFonts w:ascii="Calibri" w:hAnsi="Calibri"/>
                <w:sz w:val="20"/>
              </w:rPr>
              <w:t>50%</w:t>
            </w:r>
          </w:p>
        </w:tc>
        <w:tc>
          <w:tcPr>
            <w:tcW w:type="dxa" w:w="2928"/>
          </w:tcPr>
          <w:p>
            <w:r>
              <w:rPr>
                <w:rFonts w:ascii="Calibri" w:hAnsi="Calibri"/>
                <w:sz w:val="20"/>
              </w:rPr>
              <w:t>Doubles training samples without new data collection</w:t>
            </w:r>
          </w:p>
        </w:tc>
      </w:tr>
      <w:tr>
        <w:tc>
          <w:tcPr>
            <w:tcW w:type="dxa" w:w="2928"/>
          </w:tcPr>
          <w:p>
            <w:r>
              <w:rPr>
                <w:rFonts w:ascii="Calibri" w:hAnsi="Calibri"/>
                <w:sz w:val="20"/>
              </w:rPr>
              <w:t>Epoch keep flag</w:t>
            </w:r>
          </w:p>
        </w:tc>
        <w:tc>
          <w:tcPr>
            <w:tcW w:type="dxa" w:w="2928"/>
          </w:tcPr>
          <w:p>
            <w:r>
              <w:rPr>
                <w:rFonts w:ascii="Calibri" w:hAnsi="Calibri"/>
                <w:sz w:val="20"/>
              </w:rPr>
              <w:t>≤ 50%</w:t>
            </w:r>
          </w:p>
        </w:tc>
        <w:tc>
          <w:tcPr>
            <w:tcW w:type="dxa" w:w="2928"/>
          </w:tcPr>
          <w:p>
            <w:r>
              <w:rPr>
                <w:rFonts w:ascii="Calibri" w:hAnsi="Calibri"/>
                <w:sz w:val="20"/>
              </w:rPr>
              <w:t>Large loss signals pervasive artifact contamination</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