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br/>
        <w:t xml:space="preserve"/>
      </w:r>
    </w:p>
    <w:p>
      <w:pPr>
        <w:spacing w:after="200" w:before="200"/>
        <w:jc w:val="center"/>
      </w:pPr>
      <w:r>
        <w:rPr>
          <w:rFonts w:ascii="Times New Roman" w:cs="Times New Roman" w:eastAsia="Times New Roman" w:hAnsi="Times New Roman"/>
          <w:b/>
          <w:bCs/>
          <w:color w:val="1A252F"/>
          <w:sz w:val="48"/>
          <w:szCs w:val="48"/>
        </w:rPr>
        <w:t xml:space="preserve">VERS UNE GRAMMAIRE CAUSALE DU LANGAGE NATUREL</w:t>
      </w:r>
    </w:p>
    <w:p>
      <w:pPr>
        <w:spacing w:after="600" w:before="100"/>
        <w:jc w:val="center"/>
      </w:pPr>
      <w:r>
        <w:rPr>
          <w:rFonts w:ascii="Times New Roman" w:cs="Times New Roman" w:eastAsia="Times New Roman" w:hAnsi="Times New Roman"/>
          <w:i/>
          <w:iCs/>
          <w:color w:val="5D6D7E"/>
          <w:sz w:val="28"/>
          <w:szCs w:val="28"/>
        </w:rPr>
        <w:t xml:space="preserve">Modélisation de la Causalité par les Structures Linguistiques pour l'Apprentissage Machine</w:t>
      </w:r>
    </w:p>
    <w:p>
      <w:pPr>
        <w:spacing w:after="80" w:before="100"/>
        <w:jc w:val="center"/>
      </w:pPr>
      <w:r>
        <w:rPr>
          <w:rFonts w:ascii="Times New Roman" w:cs="Times New Roman" w:eastAsia="Times New Roman" w:hAnsi="Times New Roman"/>
          <w:b/>
          <w:bCs/>
          <w:sz w:val="26"/>
          <w:szCs w:val="26"/>
        </w:rPr>
        <w:t xml:space="preserve">Michel Tendeng</w:t>
      </w:r>
    </w:p>
    <w:p>
      <w:pPr>
        <w:spacing w:after="60" w:before="60"/>
        <w:jc w:val="center"/>
      </w:pPr>
      <w:r>
        <w:rPr>
          <w:rFonts w:ascii="Times New Roman" w:cs="Times New Roman" w:eastAsia="Times New Roman" w:hAnsi="Times New Roman"/>
          <w:color w:val="5D6D7E"/>
          <w:sz w:val="24"/>
          <w:szCs w:val="24"/>
        </w:rPr>
        <w:t xml:space="preserve">Université Numérique Cheikh Hamidou Kane (UN-CHK)</w:t>
      </w:r>
    </w:p>
    <w:p>
      <w:pPr>
        <w:spacing w:after="60" w:before="60"/>
        <w:jc w:val="center"/>
      </w:pPr>
      <w:r>
        <w:rPr>
          <w:rFonts w:ascii="Times New Roman" w:cs="Times New Roman" w:eastAsia="Times New Roman" w:hAnsi="Times New Roman"/>
          <w:color w:val="5D6D7E"/>
          <w:sz w:val="24"/>
          <w:szCs w:val="24"/>
        </w:rPr>
        <w:t xml:space="preserve">Licence 3 Cybersécurité — Ziguinchor, Sénégal</w:t>
      </w:r>
    </w:p>
    <w:p>
      <w:pPr>
        <w:spacing w:after="400" w:before="60"/>
        <w:jc w:val="center"/>
      </w:pPr>
      <w:r>
        <w:rPr>
          <w:rFonts w:ascii="Times New Roman" w:cs="Times New Roman" w:eastAsia="Times New Roman" w:hAnsi="Times New Roman"/>
          <w:color w:val="5D6D7E"/>
          <w:sz w:val="24"/>
          <w:szCs w:val="24"/>
        </w:rPr>
        <w:t xml:space="preserve">Septembre 2026</w:t>
      </w:r>
    </w:p>
    <w:p>
      <w:r>
        <w:br w:type="page"/>
      </w:r>
    </w:p>
    <w:p>
      <w:pPr>
        <w:pStyle w:val="Heading1"/>
        <w:spacing w:after="200" w:before="400"/>
        <w:rPr>
          <w:rFonts w:ascii="Times New Roman" w:cs="Times New Roman" w:eastAsia="Times New Roman" w:hAnsi="Times New Roman"/>
          <w:b/>
          <w:bCs/>
          <w:sz w:val="32"/>
          <w:szCs w:val="32"/>
        </w:rPr>
      </w:pPr>
      <w:r>
        <w:t xml:space="preserve">Résumé</w:t>
      </w:r>
    </w:p>
    <w:p>
      <w:pPr>
        <w:spacing w:after="100" w:before="100" w:line="360" w:lineRule="auto"/>
        <w:jc w:val="both"/>
      </w:pPr>
      <w:r>
        <w:rPr>
          <w:rFonts w:ascii="Times New Roman" w:cs="Times New Roman" w:eastAsia="Times New Roman" w:hAnsi="Times New Roman"/>
          <w:sz w:val="24"/>
          <w:szCs w:val="24"/>
        </w:rPr>
        <w:t xml:space="preserve">Ce document de recherche propose un cadre formel pour la modélisation de la causalité dans le langage naturel. La thèse centrale est que la structure causale n'est pas extérieure au langage — elle y est encodée de manière systématique et exhaustive à travers chaque partie du discours. Les verbes portent la directionnalité causale, les adverbes en modulent l'intensité et la certitude, les adjectifs qualifient les propriétés causales des entités, les conjonctions structurent les relations entre chaînes causales, les prépositions ancrent les événements dans l'espace et le temps, les noms peuplent les chaînes d'agents et de patients, les pronoms maintiennent leur continuité, et les déterminants définissent la portée et la généralité de chaque relation causale.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Ce cadre, que nous appelons Grammaire Causale Naturelle (GCN), offre une alternative aux approches statistiques dominantes dans les grands modèles de langage (LLMs). Plutôt que d'apprendre la causalité par corrélation sur de larges corpus, un modèle entraîné sur la GCN apprendrait à naviguer des chaînes causales explicitement typées, extraites depuis la structure grammaticale elle-même.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Mots-clés : causalité, grammaire, modèles de langage, logique propositionnelle, ontologie verbale, classification linguistique, intelligence artificielle.</w:t>
      </w:r>
    </w:p>
    <w:p>
      <w:r>
        <w:br w:type="page"/>
      </w:r>
    </w:p>
    <w:p>
      <w:pPr>
        <w:pStyle w:val="Heading1"/>
        <w:spacing w:after="200" w:before="400"/>
        <w:rPr>
          <w:rFonts w:ascii="Times New Roman" w:cs="Times New Roman" w:eastAsia="Times New Roman" w:hAnsi="Times New Roman"/>
          <w:b/>
          <w:bCs/>
          <w:sz w:val="32"/>
          <w:szCs w:val="32"/>
        </w:rPr>
      </w:pPr>
      <w:r>
        <w:t xml:space="preserve">Table des Matières</w:t>
      </w:r>
    </w:p>
    <w:sdt>
      <w:sdtPr>
        <w:alias w:val="Table des Matiè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00" w:before="400"/>
        <w:rPr>
          <w:rFonts w:ascii="Times New Roman" w:cs="Times New Roman" w:eastAsia="Times New Roman" w:hAnsi="Times New Roman"/>
          <w:b/>
          <w:bCs/>
          <w:sz w:val="32"/>
          <w:szCs w:val="32"/>
        </w:rPr>
      </w:pPr>
      <w:r>
        <w:t xml:space="preserve">I. Introduction : Le Problème Fondamental des LLMs</w:t>
      </w:r>
    </w:p>
    <w:p>
      <w:pPr>
        <w:pStyle w:val="Heading2"/>
        <w:spacing w:after="150" w:before="300"/>
      </w:pPr>
      <w:r>
        <w:t xml:space="preserve">1.1 Le Fossé entre Compétence Apparente et Compréhension Réelle</w:t>
      </w:r>
    </w:p>
    <w:p>
      <w:pPr>
        <w:spacing w:after="100" w:before="100" w:line="360" w:lineRule="auto"/>
        <w:jc w:val="both"/>
      </w:pPr>
      <w:r>
        <w:rPr>
          <w:rFonts w:ascii="Times New Roman" w:cs="Times New Roman" w:eastAsia="Times New Roman" w:hAnsi="Times New Roman"/>
          <w:sz w:val="24"/>
          <w:szCs w:val="24"/>
        </w:rPr>
        <w:t xml:space="preserve">Les grands modèles de langage (LLMs) constituent l'une des avancées les plus remarquables de l'intelligence artificielle contemporaine. Ils produisent du texte cohérent, répondent à des questions complexes, génèrent du code fonctionnel et simulent un raisonnement structuré avec une précision souvent déconcertante. Pourtant, derrière cette compétence apparente se cache un fossé fondamental : ces modèles ne raisonnent pas causalement.</w:t>
      </w:r>
    </w:p>
    <w:p>
      <w:pPr>
        <w:spacing w:after="100" w:before="100" w:line="360" w:lineRule="auto"/>
        <w:jc w:val="both"/>
      </w:pPr>
      <w:r>
        <w:rPr>
          <w:rFonts w:ascii="Times New Roman" w:cs="Times New Roman" w:eastAsia="Times New Roman" w:hAnsi="Times New Roman"/>
          <w:sz w:val="24"/>
          <w:szCs w:val="24"/>
        </w:rPr>
        <w:t xml:space="preserve">L'objectif d'entraînement des LLMs — la prédiction du prochain token dans une séquence — ne requiert pas la causalité. La corrélation statistique suffit dans la grande majorité des cas. Un modèle peut apprendre que "il pleut" est souvent suivi de "les rues sont mouillées" sans jamais modéliser le mécanisme physique qui lie ces deux observations. Il mime le résultat sans comprendre le processus.</w:t>
      </w:r>
    </w:p>
    <w:p>
      <w:pPr>
        <w:pStyle w:val="Heading2"/>
        <w:spacing w:after="150" w:before="300"/>
      </w:pPr>
      <w:r>
        <w:t xml:space="preserve">1.2 Les Symptômes de l'Absence de Causalité</w:t>
      </w:r>
    </w:p>
    <w:p>
      <w:pPr>
        <w:spacing w:after="100" w:before="100" w:line="360" w:lineRule="auto"/>
        <w:jc w:val="both"/>
      </w:pPr>
      <w:r>
        <w:rPr>
          <w:rFonts w:ascii="Times New Roman" w:cs="Times New Roman" w:eastAsia="Times New Roman" w:hAnsi="Times New Roman"/>
          <w:sz w:val="24"/>
          <w:szCs w:val="24"/>
        </w:rPr>
        <w:t xml:space="preserve">Cette lacune structurelle se manifeste par quatre pathologies récurrentes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L'hallucination : le modèle ne distingue pas ce qu'il sait de ce qu'il génère plausiblement. Il n'a pas de frontière interne entre vérité et vraisemblance.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La fragilité hors distribution : dès qu'un problème s'écarte légèrement des patterns d'entraînement, la performance s'effondre de manière imprévisible.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L'absence de modèle du monde : le modèle manipule des symboles sans représentation causale de la réalité sous-jacente.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L'alignement superficiel : les modèles apprennent à paraître alignés plutôt qu'à internaliser réellement des valeurs, les rendant vulnérables aux manipulations.</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Ces symptômes ne sont pas des bugs corrigeables par ingénierie — ils sont les conséquences structurelles d'une architecture optimisée pour la vraisemblance statistique, pas pour la cohérence causale.</w:t>
      </w:r>
    </w:p>
    <w:p>
      <w:pPr>
        <w:pStyle w:val="Heading2"/>
        <w:spacing w:after="150" w:before="300"/>
      </w:pPr>
      <w:r>
        <w:t xml:space="preserve">1.3 Les Trois Niveaux de la Causalité selon Pearl</w:t>
      </w:r>
    </w:p>
    <w:p>
      <w:pPr>
        <w:spacing w:after="100" w:before="100" w:line="360" w:lineRule="auto"/>
        <w:jc w:val="both"/>
      </w:pPr>
      <w:r>
        <w:rPr>
          <w:rFonts w:ascii="Times New Roman" w:cs="Times New Roman" w:eastAsia="Times New Roman" w:hAnsi="Times New Roman"/>
          <w:sz w:val="24"/>
          <w:szCs w:val="24"/>
        </w:rPr>
        <w:t xml:space="preserve">Judea Pearl a formalisé trois niveaux de capacité causale, que nous reprenons comme cadre d'évaluation :</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5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Niveau</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Capacité</w:t>
            </w:r>
          </w:p>
        </w:tc>
        <w:tc>
          <w:tcPr>
            <w:tcW w:type="dxa" w:w="3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Question type</w:t>
            </w:r>
          </w:p>
        </w:tc>
        <w:tc>
          <w:tcPr>
            <w:tcW w:type="dxa" w:w="1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LLMs actuels</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Association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Voir des corrélations</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"Que se passe-t-il si je vois X ?"</w:t>
            </w:r>
          </w:p>
        </w:tc>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Oui</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Intervention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Raisonner sur do(X)</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"Que se passe-t-il si je force X ?"</w:t>
            </w:r>
          </w:p>
        </w:tc>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Partiellement</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Contrefactuel</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Raisonner sur l'absence de X</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"Et si X n'avait pas eu lieu ?"</w:t>
            </w:r>
          </w:p>
        </w:tc>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Non</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LLMs opèrent presque exclusivement au niveau 1. Les niveaux 2 et 3 requièrent un modèle causal explicite du monde que la prédiction de tokens ne peut pas construire.</w:t>
      </w:r>
    </w:p>
    <w:p>
      <w:r>
        <w:br w:type="page"/>
      </w:r>
    </w:p>
    <w:p>
      <w:pPr>
        <w:pStyle w:val="Heading1"/>
        <w:spacing w:after="200" w:before="400"/>
        <w:rPr>
          <w:rFonts w:ascii="Times New Roman" w:cs="Times New Roman" w:eastAsia="Times New Roman" w:hAnsi="Times New Roman"/>
          <w:b/>
          <w:bCs/>
          <w:sz w:val="32"/>
          <w:szCs w:val="32"/>
        </w:rPr>
      </w:pPr>
      <w:r>
        <w:t xml:space="preserve">II. La Thèse : La Causalité est Encodée dans le Langage</w:t>
      </w:r>
    </w:p>
    <w:p>
      <w:pPr>
        <w:pStyle w:val="Heading2"/>
        <w:spacing w:after="150" w:before="300"/>
      </w:pPr>
      <w:r>
        <w:t xml:space="preserve">2.1 L'Ancrage Sémantique Minimal</w:t>
      </w:r>
    </w:p>
    <w:p>
      <w:pPr>
        <w:spacing w:after="100" w:before="100" w:line="360" w:lineRule="auto"/>
        <w:jc w:val="both"/>
      </w:pPr>
      <w:r>
        <w:rPr>
          <w:rFonts w:ascii="Times New Roman" w:cs="Times New Roman" w:eastAsia="Times New Roman" w:hAnsi="Times New Roman"/>
          <w:sz w:val="24"/>
          <w:szCs w:val="24"/>
        </w:rPr>
        <w:t xml:space="preserve">Notre thèse centrale est que la structure causale n'est pas à imposer au langage depuis l'extérieur — elle y est déjà encodée de manière systématique. Pour la faire émerger, il ne faut pas la complétude de la spécification, mais un ancrage dans des primitives suffisantes.</w:t>
      </w:r>
    </w:p>
    <w:p>
      <w:pPr>
        <w:spacing w:after="100" w:before="100" w:line="360" w:lineRule="auto"/>
        <w:jc w:val="both"/>
      </w:pPr>
      <w:r>
        <w:rPr>
          <w:rFonts w:ascii="Times New Roman" w:cs="Times New Roman" w:eastAsia="Times New Roman" w:hAnsi="Times New Roman"/>
          <w:sz w:val="24"/>
          <w:szCs w:val="24"/>
        </w:rPr>
        <w:t xml:space="preserve">Prenons l'exemple fondateur de cette analyse : "Si les ventes baissent, on réduit les coûts." Pour modéliser causalement cette phrase, nous n'avons pas besoin de savoir quelles ventes, quel seuil précis, quel délai exact. Nous avons besoin de savoir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Ce qu'est vendre : une primitive ontologique générale décrivant un échange de valeur.</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Ce qu'est baisser : une décroissance au sens mathématique — f(t+1) &lt; f(t).</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Que le déclencheur est l'événement lui-même : la condition s'active lors de la baisse, pas à un seuil arbitraire prédéfini.</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La phrase devient alors une règle causale opératoire :</w:t>
      </w:r>
    </w:p>
    <w:p>
      <w:pPr>
        <w:pBdr>
          <w:left w:val="single" w:color="888888" w:sz="6"/>
        </w:pBdr>
        <w:spacing w:after="80" w:before="80"/>
        <w:ind w:left="720"/>
      </w:pPr>
      <w:r>
        <w:rPr>
          <w:rFonts w:ascii="Courier New" w:cs="Courier New" w:eastAsia="Courier New" w:hAnsi="Courier New"/>
          <w:sz w:val="20"/>
          <w:szCs w:val="20"/>
        </w:rPr>
        <w:t xml:space="preserve">QUAND décroissance(ventes) → ACTION(réduire(coûts))</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détails non spécifiés ne sont pas des trous dans la modélisation — ils sont délégués au contexte d'exécution. C'est l'ancrage sémantique minimal : le minimum suffisant pour que la structure causale soit opératoire.</w:t>
      </w:r>
    </w:p>
    <w:p>
      <w:pPr>
        <w:pStyle w:val="Heading2"/>
        <w:spacing w:after="150" w:before="300"/>
      </w:pPr>
      <w:r>
        <w:t xml:space="preserve">2.2 La Distinction Fondamentale : État vs Action</w:t>
      </w:r>
    </w:p>
    <w:p>
      <w:pPr>
        <w:spacing w:after="100" w:before="100" w:line="360" w:lineRule="auto"/>
        <w:jc w:val="both"/>
      </w:pPr>
      <w:r>
        <w:rPr>
          <w:rFonts w:ascii="Times New Roman" w:cs="Times New Roman" w:eastAsia="Times New Roman" w:hAnsi="Times New Roman"/>
          <w:sz w:val="24"/>
          <w:szCs w:val="24"/>
        </w:rPr>
        <w:t xml:space="preserve">Le pivot de notre modèle est la distinction entre deux catégories ontologiques de base, portées naturellement par les verbes du langage :</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500"/>
      </w:tblGrid>
      <w:tr>
        <w:trPr>
          <w:tblHeader/>
        </w:trPr>
        <w:tc>
          <w:tcPr>
            <w:tcW w:type="dxa" w:w="1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Catégorie</w:t>
            </w:r>
          </w:p>
        </w:tc>
        <w:tc>
          <w:tcPr>
            <w:tcW w:type="dxa" w:w="3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Définition</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Directionnalité causale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Question qu'elle pose</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État</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Situation d'un élément à un instant T</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Regarde en arrière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Qu'est-ce qui a produit cet état ?</w:t>
            </w:r>
          </w:p>
        </w:tc>
      </w:tr>
      <w:tr>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Action</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Transformation produite par un agent à T</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Regarde en avant</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Qu'est-ce que ça va produire ?</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Exemple appliqué : "Le marché a souffert" est un état, non un événement. "Souffrir" est un verbe d'état — il regarde en arrière et postule l'existence d'une cause antérieure. Le modèle doit chercher cette cause en amont, pas inférer des conséquences en aval. La phrase génère l'expression logique suivante :</w:t>
      </w:r>
    </w:p>
    <w:p>
      <w:pPr>
        <w:pBdr>
          <w:left w:val="single" w:color="888888" w:sz="6"/>
        </w:pBdr>
        <w:spacing w:after="80" w:before="80"/>
        <w:ind w:left="720"/>
      </w:pPr>
      <w:r>
        <w:rPr>
          <w:rFonts w:ascii="Courier New" w:cs="Courier New" w:eastAsia="Courier New" w:hAnsi="Courier New"/>
          <w:sz w:val="20"/>
          <w:szCs w:val="20"/>
        </w:rPr>
        <w:t xml:space="preserve">ÉTAT(marché, dégradé, T)</w:t>
      </w:r>
    </w:p>
    <w:p>
      <w:pPr>
        <w:pBdr>
          <w:left w:val="single" w:color="888888" w:sz="6"/>
        </w:pBdr>
        <w:spacing w:after="80" w:before="80"/>
        <w:ind w:left="720"/>
      </w:pPr>
      <w:r>
        <w:rPr>
          <w:rFonts w:ascii="Courier New" w:cs="Courier New" w:eastAsia="Courier New" w:hAnsi="Courier New"/>
          <w:sz w:val="20"/>
          <w:szCs w:val="20"/>
        </w:rPr>
        <w:t xml:space="preserve">∃ CAUSE(x) | x précède T ∧ x produit ÉTAT(marché, dégradé)</w:t>
      </w:r>
    </w:p>
    <w:p>
      <w:pPr>
        <w:pStyle w:val="Heading2"/>
        <w:spacing w:after="150" w:before="300"/>
      </w:pPr>
      <w:r>
        <w:t xml:space="preserve">2.3 La Classification Compositionnelle</w:t>
      </w:r>
    </w:p>
    <w:p>
      <w:pPr>
        <w:spacing w:after="100" w:before="100" w:line="360" w:lineRule="auto"/>
        <w:jc w:val="both"/>
      </w:pPr>
      <w:r>
        <w:rPr>
          <w:rFonts w:ascii="Times New Roman" w:cs="Times New Roman" w:eastAsia="Times New Roman" w:hAnsi="Times New Roman"/>
          <w:sz w:val="24"/>
          <w:szCs w:val="24"/>
        </w:rPr>
        <w:t xml:space="preserve">La classification causale des verbes n'est pas statique — elle est compositionnelle. L'aspect grammatical peut modifier le type causal d'un verbe selon le contexte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"Il court" → ACTION — occurrence unique, directionnalité en avant.</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"Il court depuis une heure" → PROCESSUS — cause continue et accumulée.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"Il courait quand c'est arrivé" → ÉTAT DE FOND — contexte causal passif.</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La formule compositionnelle est donc : Verbe + Aspect grammatical + Contexte temporel → Type causal. Cette compositionnalité est une exigence de conception du modèle, pas une difficulté périphérique.</w:t>
      </w:r>
    </w:p>
    <w:p>
      <w:r>
        <w:br w:type="page"/>
      </w:r>
    </w:p>
    <w:p>
      <w:pPr>
        <w:pStyle w:val="Heading1"/>
        <w:spacing w:after="200" w:before="400"/>
        <w:rPr>
          <w:rFonts w:ascii="Times New Roman" w:cs="Times New Roman" w:eastAsia="Times New Roman" w:hAnsi="Times New Roman"/>
          <w:b/>
          <w:bCs/>
          <w:sz w:val="32"/>
          <w:szCs w:val="32"/>
        </w:rPr>
      </w:pPr>
      <w:r>
        <w:t xml:space="preserve">III. La Grammaire Causale Naturelle (GCN)</w:t>
      </w:r>
    </w:p>
    <w:p>
      <w:pPr>
        <w:spacing w:after="100" w:before="100" w:line="360" w:lineRule="auto"/>
        <w:jc w:val="both"/>
      </w:pPr>
      <w:r>
        <w:rPr>
          <w:rFonts w:ascii="Times New Roman" w:cs="Times New Roman" w:eastAsia="Times New Roman" w:hAnsi="Times New Roman"/>
          <w:sz w:val="24"/>
          <w:szCs w:val="24"/>
        </w:rPr>
        <w:t xml:space="preserve">Nous présentons ici la taxonomie complète des opérateurs causaux du langage naturel, organisée par partie du discours. Chaque élément grammatical est analysé comme un opérateur logique typé agissant sur une dimension précise de la chaîne causale.</w:t>
      </w:r>
    </w:p>
    <w:p>
      <w:pPr>
        <w:pStyle w:val="Heading2"/>
        <w:spacing w:after="150" w:before="300"/>
      </w:pPr>
      <w:r>
        <w:t xml:space="preserve">3.1 Les Verbes : Opérateurs de Directionnalité Causale</w:t>
      </w:r>
    </w:p>
    <w:p>
      <w:pPr>
        <w:spacing w:after="100" w:before="100" w:line="360" w:lineRule="auto"/>
        <w:jc w:val="both"/>
      </w:pPr>
      <w:r>
        <w:rPr>
          <w:rFonts w:ascii="Times New Roman" w:cs="Times New Roman" w:eastAsia="Times New Roman" w:hAnsi="Times New Roman"/>
          <w:sz w:val="24"/>
          <w:szCs w:val="24"/>
        </w:rPr>
        <w:t xml:space="preserve">Les verbes sont le vecteur principal de la causalité dans le langage. Ils ne décrivent pas seulement des actions ou des situations — ils indiquent la direction dans le temps causal.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2500"/>
      </w:tblGrid>
      <w:tr>
        <w:trPr>
          <w:tblHeader/>
        </w:trPr>
        <w:tc>
          <w:tcPr>
            <w:tcW w:type="dxa" w:w="22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 verbale</w:t>
            </w:r>
          </w:p>
        </w:tc>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Type causal</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Direction</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Verbes d'état</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Conséquence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être, souffrir, appartenir</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Regarde en arrière</w:t>
            </w:r>
          </w:p>
        </w:tc>
      </w:tr>
      <w:tr>
        <w:tc>
          <w:tcPr>
            <w:tcW w:type="dxa" w:w="2200"/>
            <w:shd w:fill="FFFFFF" w:color="auto" w:val="clear"/>
            <w:vAlign w:val="center"/>
          </w:tcPr>
          <w:p>
            <w:pPr>
              <w:spacing w:after="60" w:before="60"/>
              <w:jc w:val="left"/>
            </w:pPr>
            <w:r>
              <w:rPr>
                <w:rFonts w:ascii="Times New Roman" w:cs="Times New Roman" w:eastAsia="Times New Roman" w:hAnsi="Times New Roman"/>
                <w:sz w:val="20"/>
                <w:szCs w:val="20"/>
              </w:rPr>
              <w:t xml:space="preserve">Verbes d'action</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Cause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réduire, construire, vendre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Regarde en avant</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Verbes de transition</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Charnière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tomber, s'effondrer, mourir</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Les deux simultanément</w:t>
            </w:r>
          </w:p>
        </w:tc>
      </w:tr>
      <w:tr>
        <w:tc>
          <w:tcPr>
            <w:tcW w:type="dxa" w:w="2200"/>
            <w:shd w:fill="FFFFFF" w:color="auto" w:val="clear"/>
            <w:vAlign w:val="center"/>
          </w:tcPr>
          <w:p>
            <w:pPr>
              <w:spacing w:after="60" w:before="60"/>
              <w:jc w:val="left"/>
            </w:pPr>
            <w:r>
              <w:rPr>
                <w:rFonts w:ascii="Times New Roman" w:cs="Times New Roman" w:eastAsia="Times New Roman" w:hAnsi="Times New Roman"/>
                <w:sz w:val="20"/>
                <w:szCs w:val="20"/>
              </w:rPr>
              <w:t xml:space="preserve">Verbes de processus</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Cause continue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croître, décroître, s'éroder</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Accumulation temporelle</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Expression logique générale des verbes :</w:t>
      </w:r>
    </w:p>
    <w:p>
      <w:pPr>
        <w:pBdr>
          <w:left w:val="single" w:color="888888" w:sz="6"/>
        </w:pBdr>
        <w:spacing w:after="80" w:before="80"/>
        <w:ind w:left="720"/>
      </w:pPr>
      <w:r>
        <w:rPr>
          <w:rFonts w:ascii="Courier New" w:cs="Courier New" w:eastAsia="Courier New" w:hAnsi="Courier New"/>
          <w:sz w:val="20"/>
          <w:szCs w:val="20"/>
        </w:rPr>
        <w:t xml:space="preserve">ÉTAT(entité, qualité, T)          ← ∃ ACTION(agent, T-n)   // verbe d'état</w:t>
      </w:r>
    </w:p>
    <w:p>
      <w:pPr>
        <w:pBdr>
          <w:left w:val="single" w:color="888888" w:sz="6"/>
        </w:pBdr>
        <w:spacing w:after="80" w:before="80"/>
        <w:ind w:left="720"/>
      </w:pPr>
      <w:r>
        <w:rPr>
          <w:rFonts w:ascii="Courier New" w:cs="Courier New" w:eastAsia="Courier New" w:hAnsi="Courier New"/>
          <w:sz w:val="20"/>
          <w:szCs w:val="20"/>
        </w:rPr>
        <w:t xml:space="preserve">ACTION(agent, T)                  → ∃ ÉTAT(entité, qualité, T+n)  // verbe d'action</w:t>
      </w:r>
    </w:p>
    <w:p>
      <w:pPr>
        <w:pBdr>
          <w:left w:val="single" w:color="888888" w:sz="6"/>
        </w:pBdr>
        <w:spacing w:after="80" w:before="80"/>
        <w:ind w:left="720"/>
      </w:pPr>
      <w:r>
        <w:rPr>
          <w:rFonts w:ascii="Courier New" w:cs="Courier New" w:eastAsia="Courier New" w:hAnsi="Courier New"/>
          <w:sz w:val="20"/>
          <w:szCs w:val="20"/>
        </w:rPr>
        <w:t xml:space="preserve">TRANSITION(entité, état₁→état₂, T) → ET ← simultanément     // verbe de transition</w:t>
      </w:r>
    </w:p>
    <w:p>
      <w:pPr>
        <w:pStyle w:val="Heading2"/>
        <w:spacing w:after="150" w:before="300"/>
      </w:pPr>
      <w:r>
        <w:t xml:space="preserve">3.2 Les Adverbes : Opérateurs de Modulation</w:t>
      </w:r>
    </w:p>
    <w:p>
      <w:pPr>
        <w:spacing w:after="100" w:before="100" w:line="360" w:lineRule="auto"/>
        <w:jc w:val="both"/>
      </w:pPr>
      <w:r>
        <w:rPr>
          <w:rFonts w:ascii="Times New Roman" w:cs="Times New Roman" w:eastAsia="Times New Roman" w:hAnsi="Times New Roman"/>
          <w:sz w:val="24"/>
          <w:szCs w:val="24"/>
        </w:rPr>
        <w:t xml:space="preserve">Les adverbes agissent non pas sur les entités mais sur les dimensions de la chaîne causale elle-même — son intensité, sa position temporelle, sa certitude, son mode d'exécution.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000"/>
      </w:tblGrid>
      <w:tr>
        <w:trPr>
          <w:tblHeader/>
        </w:trPr>
        <w:tc>
          <w:tcPr>
            <w:tcW w:type="dxa" w:w="1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Dimension modifiée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Effet sur la causalité</w:t>
            </w:r>
          </w:p>
        </w:tc>
        <w:tc>
          <w:tcPr>
            <w:tcW w:type="dxa" w:w="3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Intensité</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Magnitude de l'état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Filtre proportionnel causes/conséquences</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"très rapide"</w:t>
            </w:r>
          </w:p>
        </w:tc>
      </w:tr>
      <w:tr>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Temps</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Position temporelle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Contraint les relations causales disponibles</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"maintenant", "avant"</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Fréquence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Récurrence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Distingue cause conjoncturelle vs structurelle</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"toujours", "parfois"</w:t>
            </w:r>
          </w:p>
        </w:tc>
      </w:tr>
      <w:tr>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Manière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Mode d'exécution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Modifie la nature des conséquences</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"rapidement", "mal"</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Lieu</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Espace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Contraint ou élargit le champ causal</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"ici", "partout"</w:t>
            </w:r>
          </w:p>
        </w:tc>
      </w:tr>
      <w:tr>
        <w:tc>
          <w:tcPr>
            <w:tcW w:type="dxa" w:w="1500"/>
            <w:shd w:fill="FFFFFF" w:color="auto" w:val="clear"/>
            <w:vAlign w:val="center"/>
          </w:tcPr>
          <w:p>
            <w:pPr>
              <w:spacing w:after="60" w:before="60"/>
              <w:jc w:val="left"/>
            </w:pPr>
            <w:r>
              <w:rPr>
                <w:rFonts w:ascii="Times New Roman" w:cs="Times New Roman" w:eastAsia="Times New Roman" w:hAnsi="Times New Roman"/>
                <w:sz w:val="20"/>
                <w:szCs w:val="20"/>
              </w:rPr>
              <w:t xml:space="preserve">Négation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Existence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Inverse la directionnalité causale</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"ne...pas"</w:t>
            </w:r>
          </w:p>
        </w:tc>
      </w:tr>
      <w:tr>
        <w:tc>
          <w:tcPr>
            <w:tcW w:type="dxa" w:w="1500"/>
            <w:shd w:fill="F2F3F4" w:color="auto" w:val="clear"/>
            <w:vAlign w:val="center"/>
          </w:tcPr>
          <w:p>
            <w:pPr>
              <w:spacing w:after="60" w:before="60"/>
              <w:jc w:val="left"/>
            </w:pPr>
            <w:r>
              <w:rPr>
                <w:rFonts w:ascii="Times New Roman" w:cs="Times New Roman" w:eastAsia="Times New Roman" w:hAnsi="Times New Roman"/>
                <w:sz w:val="20"/>
                <w:szCs w:val="20"/>
              </w:rPr>
              <w:t xml:space="preserve">Probabilité</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Certitude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Pondère la chaîne causale</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"peut-être", "certainement"</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L'adverbe de négation mérite une attention particulière : l'absence d'une action est elle-même une cause. "Il ne vend pas" postule des conséquences de l'inaction, structurellement distinctes des conséquences de l'action.</w:t>
      </w:r>
    </w:p>
    <w:p>
      <w:pPr>
        <w:pBdr>
          <w:left w:val="single" w:color="888888" w:sz="6"/>
        </w:pBdr>
        <w:spacing w:after="80" w:before="80"/>
        <w:ind w:left="720"/>
      </w:pPr>
      <w:r>
        <w:rPr>
          <w:rFonts w:ascii="Courier New" w:cs="Courier New" w:eastAsia="Courier New" w:hAnsi="Courier New"/>
          <w:sz w:val="20"/>
          <w:szCs w:val="20"/>
        </w:rPr>
        <w:t xml:space="preserve">ACTION(il, vendre, T, existence=fausse) → CONSÉQUENCES_DE_L'INACTION</w:t>
      </w:r>
    </w:p>
    <w:p>
      <w:pPr>
        <w:pStyle w:val="Heading2"/>
        <w:spacing w:after="150" w:before="300"/>
      </w:pPr>
      <w:r>
        <w:t xml:space="preserve">3.3 Les Adjectifs : Opérateurs de Qualification des Entités</w:t>
      </w:r>
    </w:p>
    <w:p>
      <w:pPr>
        <w:spacing w:after="100" w:before="100" w:line="360" w:lineRule="auto"/>
        <w:jc w:val="both"/>
      </w:pPr>
      <w:r>
        <w:rPr>
          <w:rFonts w:ascii="Times New Roman" w:cs="Times New Roman" w:eastAsia="Times New Roman" w:hAnsi="Times New Roman"/>
          <w:sz w:val="24"/>
          <w:szCs w:val="24"/>
        </w:rPr>
        <w:t xml:space="preserve">Les adjectifs agissent sur les entités elles-mêmes — ils qualifient ce qui peut être cause ou conséquence. Ils ne modifient pas la directionnalité causale mais filtrent les chaînes plausibles selon les propriétés de l'entité.</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rPr>
          <w:tblHeader/>
        </w:trPr>
        <w:tc>
          <w:tcPr>
            <w:tcW w:type="dxa" w:w="22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3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Rôle causal</w:t>
            </w:r>
          </w:p>
        </w:tc>
        <w:tc>
          <w:tcPr>
            <w:tcW w:type="dxa" w:w="33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Propriété intrinsèque</w:t>
            </w:r>
          </w:p>
        </w:tc>
        <w:tc>
          <w:tcPr>
            <w:tcW w:type="dxa" w:w="3500"/>
            <w:shd w:fill="F2F3F4" w:color="auto" w:val="clear"/>
            <w:vAlign w:val="center"/>
          </w:tcPr>
          <w:p>
            <w:pPr>
              <w:spacing w:after="60" w:before="60"/>
              <w:jc w:val="left"/>
            </w:pPr>
            <w:r>
              <w:rPr>
                <w:rFonts w:ascii="Times New Roman" w:cs="Times New Roman" w:eastAsia="Times New Roman" w:hAnsi="Times New Roman"/>
                <w:sz w:val="20"/>
                <w:szCs w:val="20"/>
              </w:rPr>
              <w:t xml:space="preserve">Prédispose l'entité à certaines chaînes causales</w:t>
            </w:r>
          </w:p>
        </w:tc>
        <w:tc>
          <w:tcPr>
            <w:tcW w:type="dxa" w:w="3300"/>
            <w:shd w:fill="F2F3F4" w:color="auto" w:val="clear"/>
            <w:vAlign w:val="center"/>
          </w:tcPr>
          <w:p>
            <w:pPr>
              <w:spacing w:after="60" w:before="60"/>
              <w:jc w:val="left"/>
            </w:pPr>
            <w:r>
              <w:rPr>
                <w:rFonts w:ascii="Times New Roman" w:cs="Times New Roman" w:eastAsia="Times New Roman" w:hAnsi="Times New Roman"/>
                <w:sz w:val="20"/>
                <w:szCs w:val="20"/>
              </w:rPr>
              <w:t xml:space="preserve">"marché fragile", "homme fort"</w:t>
            </w:r>
          </w:p>
        </w:tc>
      </w:tr>
      <w:tr>
        <w:tc>
          <w:tcPr>
            <w:tcW w:type="dxa" w:w="2200"/>
            <w:shd w:fill="FFFFFF" w:color="auto" w:val="clear"/>
            <w:vAlign w:val="center"/>
          </w:tcPr>
          <w:p>
            <w:pPr>
              <w:spacing w:after="60" w:before="60"/>
              <w:jc w:val="left"/>
            </w:pPr>
            <w:r>
              <w:rPr>
                <w:rFonts w:ascii="Times New Roman" w:cs="Times New Roman" w:eastAsia="Times New Roman" w:hAnsi="Times New Roman"/>
                <w:sz w:val="20"/>
                <w:szCs w:val="20"/>
              </w:rPr>
              <w:t xml:space="preserve">État temporaire</w:t>
            </w:r>
          </w:p>
        </w:tc>
        <w:tc>
          <w:tcPr>
            <w:tcW w:type="dxa" w:w="3500"/>
            <w:shd w:fill="FFFFFF" w:color="auto" w:val="clear"/>
            <w:vAlign w:val="center"/>
          </w:tcPr>
          <w:p>
            <w:pPr>
              <w:spacing w:after="60" w:before="60"/>
              <w:jc w:val="left"/>
            </w:pPr>
            <w:r>
              <w:rPr>
                <w:rFonts w:ascii="Times New Roman" w:cs="Times New Roman" w:eastAsia="Times New Roman" w:hAnsi="Times New Roman"/>
                <w:sz w:val="20"/>
                <w:szCs w:val="20"/>
              </w:rPr>
              <w:t xml:space="preserve">Postule une cause passée et ouvre des conséquences futures</w:t>
            </w:r>
          </w:p>
        </w:tc>
        <w:tc>
          <w:tcPr>
            <w:tcW w:type="dxa" w:w="3300"/>
            <w:shd w:fill="FFFFFF" w:color="auto" w:val="clear"/>
            <w:vAlign w:val="center"/>
          </w:tcPr>
          <w:p>
            <w:pPr>
              <w:spacing w:after="60" w:before="60"/>
              <w:jc w:val="left"/>
            </w:pPr>
            <w:r>
              <w:rPr>
                <w:rFonts w:ascii="Times New Roman" w:cs="Times New Roman" w:eastAsia="Times New Roman" w:hAnsi="Times New Roman"/>
                <w:sz w:val="20"/>
                <w:szCs w:val="20"/>
              </w:rPr>
              <w:t xml:space="preserve">"marché instable", "homme blessé"</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Relationnel</w:t>
            </w:r>
          </w:p>
        </w:tc>
        <w:tc>
          <w:tcPr>
            <w:tcW w:type="dxa" w:w="3500"/>
            <w:shd w:fill="F2F3F4" w:color="auto" w:val="clear"/>
            <w:vAlign w:val="center"/>
          </w:tcPr>
          <w:p>
            <w:pPr>
              <w:spacing w:after="60" w:before="60"/>
              <w:jc w:val="left"/>
            </w:pPr>
            <w:r>
              <w:rPr>
                <w:rFonts w:ascii="Times New Roman" w:cs="Times New Roman" w:eastAsia="Times New Roman" w:hAnsi="Times New Roman"/>
                <w:sz w:val="20"/>
                <w:szCs w:val="20"/>
              </w:rPr>
              <w:t xml:space="preserve">Définit les relations de pouvoir et dépendance</w:t>
            </w:r>
          </w:p>
        </w:tc>
        <w:tc>
          <w:tcPr>
            <w:tcW w:type="dxa" w:w="3300"/>
            <w:shd w:fill="F2F3F4" w:color="auto" w:val="clear"/>
            <w:vAlign w:val="center"/>
          </w:tcPr>
          <w:p>
            <w:pPr>
              <w:spacing w:after="60" w:before="60"/>
              <w:jc w:val="left"/>
            </w:pPr>
            <w:r>
              <w:rPr>
                <w:rFonts w:ascii="Times New Roman" w:cs="Times New Roman" w:eastAsia="Times New Roman" w:hAnsi="Times New Roman"/>
                <w:sz w:val="20"/>
                <w:szCs w:val="20"/>
              </w:rPr>
              <w:t xml:space="preserve">"acteur dominant", "petite entreprise"</w:t>
            </w:r>
          </w:p>
        </w:tc>
      </w:tr>
      <w:tr>
        <w:tc>
          <w:tcPr>
            <w:tcW w:type="dxa" w:w="2200"/>
            <w:shd w:fill="FFFFFF" w:color="auto" w:val="clear"/>
            <w:vAlign w:val="center"/>
          </w:tcPr>
          <w:p>
            <w:pPr>
              <w:spacing w:after="60" w:before="60"/>
              <w:jc w:val="left"/>
            </w:pPr>
            <w:r>
              <w:rPr>
                <w:rFonts w:ascii="Times New Roman" w:cs="Times New Roman" w:eastAsia="Times New Roman" w:hAnsi="Times New Roman"/>
                <w:sz w:val="20"/>
                <w:szCs w:val="20"/>
              </w:rPr>
              <w:t xml:space="preserve">Quantitatif</w:t>
            </w:r>
          </w:p>
        </w:tc>
        <w:tc>
          <w:tcPr>
            <w:tcW w:type="dxa" w:w="3500"/>
            <w:shd w:fill="FFFFFF" w:color="auto" w:val="clear"/>
            <w:vAlign w:val="center"/>
          </w:tcPr>
          <w:p>
            <w:pPr>
              <w:spacing w:after="60" w:before="60"/>
              <w:jc w:val="left"/>
            </w:pPr>
            <w:r>
              <w:rPr>
                <w:rFonts w:ascii="Times New Roman" w:cs="Times New Roman" w:eastAsia="Times New Roman" w:hAnsi="Times New Roman"/>
                <w:sz w:val="20"/>
                <w:szCs w:val="20"/>
              </w:rPr>
              <w:t xml:space="preserve">Pondère l'impact causal</w:t>
            </w:r>
          </w:p>
        </w:tc>
        <w:tc>
          <w:tcPr>
            <w:tcW w:type="dxa" w:w="3300"/>
            <w:shd w:fill="FFFFFF" w:color="auto" w:val="clear"/>
            <w:vAlign w:val="center"/>
          </w:tcPr>
          <w:p>
            <w:pPr>
              <w:spacing w:after="60" w:before="60"/>
              <w:jc w:val="left"/>
            </w:pPr>
            <w:r>
              <w:rPr>
                <w:rFonts w:ascii="Times New Roman" w:cs="Times New Roman" w:eastAsia="Times New Roman" w:hAnsi="Times New Roman"/>
                <w:sz w:val="20"/>
                <w:szCs w:val="20"/>
              </w:rPr>
              <w:t xml:space="preserve">"nombreuses ventes", "peu de ressources"</w:t>
            </w:r>
          </w:p>
        </w:tc>
      </w:tr>
      <w:tr>
        <w:tc>
          <w:tcPr>
            <w:tcW w:type="dxa" w:w="2200"/>
            <w:shd w:fill="F2F3F4" w:color="auto" w:val="clear"/>
            <w:vAlign w:val="center"/>
          </w:tcPr>
          <w:p>
            <w:pPr>
              <w:spacing w:after="60" w:before="60"/>
              <w:jc w:val="left"/>
            </w:pPr>
            <w:r>
              <w:rPr>
                <w:rFonts w:ascii="Times New Roman" w:cs="Times New Roman" w:eastAsia="Times New Roman" w:hAnsi="Times New Roman"/>
                <w:sz w:val="20"/>
                <w:szCs w:val="20"/>
              </w:rPr>
              <w:t xml:space="preserve">Temporel</w:t>
            </w:r>
          </w:p>
        </w:tc>
        <w:tc>
          <w:tcPr>
            <w:tcW w:type="dxa" w:w="3500"/>
            <w:shd w:fill="F2F3F4" w:color="auto" w:val="clear"/>
            <w:vAlign w:val="center"/>
          </w:tcPr>
          <w:p>
            <w:pPr>
              <w:spacing w:after="60" w:before="60"/>
              <w:jc w:val="left"/>
            </w:pPr>
            <w:r>
              <w:rPr>
                <w:rFonts w:ascii="Times New Roman" w:cs="Times New Roman" w:eastAsia="Times New Roman" w:hAnsi="Times New Roman"/>
                <w:sz w:val="20"/>
                <w:szCs w:val="20"/>
              </w:rPr>
              <w:t xml:space="preserve">Contraint les causes plausibles par la maturité</w:t>
            </w:r>
          </w:p>
        </w:tc>
        <w:tc>
          <w:tcPr>
            <w:tcW w:type="dxa" w:w="3300"/>
            <w:shd w:fill="F2F3F4" w:color="auto" w:val="clear"/>
            <w:vAlign w:val="center"/>
          </w:tcPr>
          <w:p>
            <w:pPr>
              <w:spacing w:after="60" w:before="60"/>
              <w:jc w:val="left"/>
            </w:pPr>
            <w:r>
              <w:rPr>
                <w:rFonts w:ascii="Times New Roman" w:cs="Times New Roman" w:eastAsia="Times New Roman" w:hAnsi="Times New Roman"/>
                <w:sz w:val="20"/>
                <w:szCs w:val="20"/>
              </w:rPr>
              <w:t xml:space="preserve">"ancienne entreprise", "nouveau marché"</w:t>
            </w:r>
          </w:p>
        </w:tc>
      </w:tr>
    </w:tbl>
    <w:p>
      <w:pPr>
        <w:pStyle w:val="Heading2"/>
        <w:spacing w:after="150" w:before="300"/>
      </w:pPr>
      <w:r>
        <w:t xml:space="preserve">3.4 Les Conjonctions : Opérateurs de Structure Logique</w:t>
      </w:r>
    </w:p>
    <w:p>
      <w:pPr>
        <w:spacing w:after="100" w:before="100" w:line="360" w:lineRule="auto"/>
        <w:jc w:val="both"/>
      </w:pPr>
      <w:r>
        <w:rPr>
          <w:rFonts w:ascii="Times New Roman" w:cs="Times New Roman" w:eastAsia="Times New Roman" w:hAnsi="Times New Roman"/>
          <w:sz w:val="24"/>
          <w:szCs w:val="24"/>
        </w:rPr>
        <w:t xml:space="preserve">Les conjonctions sont les connecteurs logiques du langage naturel. Elles structurent les relations entre expressions causales et sont les marqueurs les plus directs de la causalité dans le discours.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2900"/>
      </w:tblGrid>
      <w:tr>
        <w:trPr>
          <w:tblHeader/>
        </w:trPr>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Opérateur logique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Effet causal</w:t>
            </w:r>
          </w:p>
        </w:tc>
        <w:tc>
          <w:tcPr>
            <w:tcW w:type="dxa" w:w="29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Cause</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CAUSE → EFFET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Explicite la relation directe</w:t>
            </w:r>
          </w:p>
        </w:tc>
        <w:tc>
          <w:tcPr>
            <w:tcW w:type="dxa" w:w="2900"/>
            <w:shd w:fill="F2F3F4" w:color="auto" w:val="clear"/>
            <w:vAlign w:val="center"/>
          </w:tcPr>
          <w:p>
            <w:pPr>
              <w:spacing w:after="60" w:before="60"/>
              <w:jc w:val="left"/>
            </w:pPr>
            <w:r>
              <w:rPr>
                <w:rFonts w:ascii="Times New Roman" w:cs="Times New Roman" w:eastAsia="Times New Roman" w:hAnsi="Times New Roman"/>
                <w:sz w:val="20"/>
                <w:szCs w:val="20"/>
              </w:rPr>
              <w:t xml:space="preserve">"parce que", "car"</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Conséquence</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ÉTAT → ACTION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Projette en avant</w:t>
            </w:r>
          </w:p>
        </w:tc>
        <w:tc>
          <w:tcPr>
            <w:tcW w:type="dxa" w:w="2900"/>
            <w:shd w:fill="FFFFFF" w:color="auto" w:val="clear"/>
            <w:vAlign w:val="center"/>
          </w:tcPr>
          <w:p>
            <w:pPr>
              <w:spacing w:after="60" w:before="60"/>
              <w:jc w:val="left"/>
            </w:pPr>
            <w:r>
              <w:rPr>
                <w:rFonts w:ascii="Times New Roman" w:cs="Times New Roman" w:eastAsia="Times New Roman" w:hAnsi="Times New Roman"/>
                <w:sz w:val="20"/>
                <w:szCs w:val="20"/>
              </w:rPr>
              <w:t xml:space="preserve">"donc", "alors"</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Condition</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CONDITION → ACTION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Suspend jusqu'à l'événement</w:t>
            </w:r>
          </w:p>
        </w:tc>
        <w:tc>
          <w:tcPr>
            <w:tcW w:type="dxa" w:w="2900"/>
            <w:shd w:fill="F2F3F4" w:color="auto" w:val="clear"/>
            <w:vAlign w:val="center"/>
          </w:tcPr>
          <w:p>
            <w:pPr>
              <w:spacing w:after="60" w:before="60"/>
              <w:jc w:val="left"/>
            </w:pPr>
            <w:r>
              <w:rPr>
                <w:rFonts w:ascii="Times New Roman" w:cs="Times New Roman" w:eastAsia="Times New Roman" w:hAnsi="Times New Roman"/>
                <w:sz w:val="20"/>
                <w:szCs w:val="20"/>
              </w:rPr>
              <w:t xml:space="preserve">"si", "à condition que"</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Concession</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CAUSE attendue ≠ EFFET</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Postule une cause cachée</w:t>
            </w:r>
          </w:p>
        </w:tc>
        <w:tc>
          <w:tcPr>
            <w:tcW w:type="dxa" w:w="2900"/>
            <w:shd w:fill="FFFFFF" w:color="auto" w:val="clear"/>
            <w:vAlign w:val="center"/>
          </w:tcPr>
          <w:p>
            <w:pPr>
              <w:spacing w:after="60" w:before="60"/>
              <w:jc w:val="left"/>
            </w:pPr>
            <w:r>
              <w:rPr>
                <w:rFonts w:ascii="Times New Roman" w:cs="Times New Roman" w:eastAsia="Times New Roman" w:hAnsi="Times New Roman"/>
                <w:sz w:val="20"/>
                <w:szCs w:val="20"/>
              </w:rPr>
              <w:t xml:space="preserve">"bien que", "malgré"</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Temps</w:t>
            </w:r>
          </w:p>
        </w:tc>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SYNCHRONISATION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Positionne sur l'axe temporel</w:t>
            </w:r>
          </w:p>
        </w:tc>
        <w:tc>
          <w:tcPr>
            <w:tcW w:type="dxa" w:w="2900"/>
            <w:shd w:fill="F2F3F4" w:color="auto" w:val="clear"/>
            <w:vAlign w:val="center"/>
          </w:tcPr>
          <w:p>
            <w:pPr>
              <w:spacing w:after="60" w:before="60"/>
              <w:jc w:val="left"/>
            </w:pPr>
            <w:r>
              <w:rPr>
                <w:rFonts w:ascii="Times New Roman" w:cs="Times New Roman" w:eastAsia="Times New Roman" w:hAnsi="Times New Roman"/>
                <w:sz w:val="20"/>
                <w:szCs w:val="20"/>
              </w:rPr>
              <w:t xml:space="preserve">"quand", "avant que"</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Opposition</w:t>
            </w:r>
          </w:p>
        </w:tc>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RUPTURE causale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Signale une cause non nommée</w:t>
            </w:r>
          </w:p>
        </w:tc>
        <w:tc>
          <w:tcPr>
            <w:tcW w:type="dxa" w:w="2900"/>
            <w:shd w:fill="FFFFFF" w:color="auto" w:val="clear"/>
            <w:vAlign w:val="center"/>
          </w:tcPr>
          <w:p>
            <w:pPr>
              <w:spacing w:after="60" w:before="60"/>
              <w:jc w:val="left"/>
            </w:pPr>
            <w:r>
              <w:rPr>
                <w:rFonts w:ascii="Times New Roman" w:cs="Times New Roman" w:eastAsia="Times New Roman" w:hAnsi="Times New Roman"/>
                <w:sz w:val="20"/>
                <w:szCs w:val="20"/>
              </w:rPr>
              <w:t xml:space="preserve">"mais", "or"</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conjonctions de concession et d'opposition méritent une attention particulière : elles signalent une rupture dans la chaîne causale attendue, postulant l'existence d'une cause externe non nommée. Le modèle doit les traiter comme des signaux d'incomplétude causale requérant une inférence.</w:t>
      </w:r>
    </w:p>
    <w:p>
      <w:pPr>
        <w:pBdr>
          <w:left w:val="single" w:color="888888" w:sz="6"/>
        </w:pBdr>
        <w:spacing w:after="80" w:before="80"/>
        <w:ind w:left="720"/>
      </w:pPr>
      <w:r>
        <w:rPr>
          <w:rFonts w:ascii="Courier New" w:cs="Courier New" w:eastAsia="Courier New" w:hAnsi="Courier New"/>
          <w:sz w:val="20"/>
          <w:szCs w:val="20"/>
        </w:rPr>
        <w:t xml:space="preserve">"Bien qu'il ait travaillé, il a échoué"</w:t>
      </w:r>
    </w:p>
    <w:p>
      <w:pPr>
        <w:pBdr>
          <w:left w:val="single" w:color="888888" w:sz="6"/>
        </w:pBdr>
        <w:spacing w:after="80" w:before="80"/>
        <w:ind w:left="720"/>
      </w:pPr>
      <w:r>
        <w:rPr>
          <w:rFonts w:ascii="Courier New" w:cs="Courier New" w:eastAsia="Courier New" w:hAnsi="Courier New"/>
          <w:sz w:val="20"/>
          <w:szCs w:val="20"/>
        </w:rPr>
        <w:t xml:space="preserve">→ ∃ CAUSE_EXTERNE(x) | x neutralise ACTION(travailler) → attendu(réussite)</w:t>
      </w:r>
    </w:p>
    <w:p>
      <w:pPr>
        <w:pStyle w:val="Heading2"/>
        <w:spacing w:after="150" w:before="300"/>
      </w:pPr>
      <w:r>
        <w:t xml:space="preserve">3.5 Les Prépositions : Opérateurs d'Ancrage</w:t>
      </w:r>
    </w:p>
    <w:p>
      <w:pPr>
        <w:spacing w:after="100" w:before="100" w:line="360" w:lineRule="auto"/>
        <w:jc w:val="both"/>
      </w:pPr>
      <w:r>
        <w:rPr>
          <w:rFonts w:ascii="Times New Roman" w:cs="Times New Roman" w:eastAsia="Times New Roman" w:hAnsi="Times New Roman"/>
          <w:sz w:val="24"/>
          <w:szCs w:val="24"/>
        </w:rPr>
        <w:t xml:space="preserve">Les prépositions situent les entités et les actions dans leurs relations mutuelles — spatiales, temporelles ou logiques. Elles ancrent la chaîne causale dans le contexte qui détermine sa portée.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00"/>
      </w:tblGrid>
      <w:tr>
        <w:trPr>
          <w:tblHeader/>
        </w:trPr>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Dimension</w:t>
            </w:r>
          </w:p>
        </w:tc>
        <w:tc>
          <w:tcPr>
            <w:tcW w:type="dxa" w:w="2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Effet causal</w:t>
            </w:r>
          </w:p>
        </w:tc>
        <w:tc>
          <w:tcPr>
            <w:tcW w:type="dxa" w:w="24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Spatiales</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Lieu</w:t>
            </w:r>
          </w:p>
        </w:tc>
        <w:tc>
          <w:tcPr>
            <w:tcW w:type="dxa" w:w="2800"/>
            <w:shd w:fill="F2F3F4" w:color="auto" w:val="clear"/>
            <w:vAlign w:val="center"/>
          </w:tcPr>
          <w:p>
            <w:pPr>
              <w:spacing w:after="60" w:before="60"/>
              <w:jc w:val="left"/>
            </w:pPr>
            <w:r>
              <w:rPr>
                <w:rFonts w:ascii="Times New Roman" w:cs="Times New Roman" w:eastAsia="Times New Roman" w:hAnsi="Times New Roman"/>
                <w:sz w:val="20"/>
                <w:szCs w:val="20"/>
              </w:rPr>
              <w:t xml:space="preserve">Contraignent le champ des agents concernés</w:t>
            </w:r>
          </w:p>
        </w:tc>
        <w:tc>
          <w:tcPr>
            <w:tcW w:type="dxa" w:w="2400"/>
            <w:shd w:fill="F2F3F4" w:color="auto" w:val="clear"/>
            <w:vAlign w:val="center"/>
          </w:tcPr>
          <w:p>
            <w:pPr>
              <w:spacing w:after="60" w:before="60"/>
              <w:jc w:val="left"/>
            </w:pPr>
            <w:r>
              <w:rPr>
                <w:rFonts w:ascii="Times New Roman" w:cs="Times New Roman" w:eastAsia="Times New Roman" w:hAnsi="Times New Roman"/>
                <w:sz w:val="20"/>
                <w:szCs w:val="20"/>
              </w:rPr>
              <w:t xml:space="preserve">"à", "depuis", "vers"</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Temporelles</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Délimitation temporelle</w:t>
            </w:r>
          </w:p>
        </w:tc>
        <w:tc>
          <w:tcPr>
            <w:tcW w:type="dxa" w:w="2800"/>
            <w:shd w:fill="FFFFFF" w:color="auto" w:val="clear"/>
            <w:vAlign w:val="center"/>
          </w:tcPr>
          <w:p>
            <w:pPr>
              <w:spacing w:after="60" w:before="60"/>
              <w:jc w:val="left"/>
            </w:pPr>
            <w:r>
              <w:rPr>
                <w:rFonts w:ascii="Times New Roman" w:cs="Times New Roman" w:eastAsia="Times New Roman" w:hAnsi="Times New Roman"/>
                <w:sz w:val="20"/>
                <w:szCs w:val="20"/>
              </w:rPr>
              <w:t xml:space="preserve">Ancrent dans une fenêtre causale</w:t>
            </w:r>
          </w:p>
        </w:tc>
        <w:tc>
          <w:tcPr>
            <w:tcW w:type="dxa" w:w="2400"/>
            <w:shd w:fill="FFFFFF" w:color="auto" w:val="clear"/>
            <w:vAlign w:val="center"/>
          </w:tcPr>
          <w:p>
            <w:pPr>
              <w:spacing w:after="60" w:before="60"/>
              <w:jc w:val="left"/>
            </w:pPr>
            <w:r>
              <w:rPr>
                <w:rFonts w:ascii="Times New Roman" w:cs="Times New Roman" w:eastAsia="Times New Roman" w:hAnsi="Times New Roman"/>
                <w:sz w:val="20"/>
                <w:szCs w:val="20"/>
              </w:rPr>
              <w:t xml:space="preserve">"avant", "pendant", "après"</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Cause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Relation causale directe</w:t>
            </w:r>
          </w:p>
        </w:tc>
        <w:tc>
          <w:tcPr>
            <w:tcW w:type="dxa" w:w="2800"/>
            <w:shd w:fill="F2F3F4" w:color="auto" w:val="clear"/>
            <w:vAlign w:val="center"/>
          </w:tcPr>
          <w:p>
            <w:pPr>
              <w:spacing w:after="60" w:before="60"/>
              <w:jc w:val="left"/>
            </w:pPr>
            <w:r>
              <w:rPr>
                <w:rFonts w:ascii="Times New Roman" w:cs="Times New Roman" w:eastAsia="Times New Roman" w:hAnsi="Times New Roman"/>
                <w:sz w:val="20"/>
                <w:szCs w:val="20"/>
              </w:rPr>
              <w:t xml:space="preserve">Encodent une causalité compacte</w:t>
            </w:r>
          </w:p>
        </w:tc>
        <w:tc>
          <w:tcPr>
            <w:tcW w:type="dxa" w:w="2400"/>
            <w:shd w:fill="F2F3F4" w:color="auto" w:val="clear"/>
            <w:vAlign w:val="center"/>
          </w:tcPr>
          <w:p>
            <w:pPr>
              <w:spacing w:after="60" w:before="60"/>
              <w:jc w:val="left"/>
            </w:pPr>
            <w:r>
              <w:rPr>
                <w:rFonts w:ascii="Times New Roman" w:cs="Times New Roman" w:eastAsia="Times New Roman" w:hAnsi="Times New Roman"/>
                <w:sz w:val="20"/>
                <w:szCs w:val="20"/>
              </w:rPr>
              <w:t xml:space="preserve">"parce que", "grâce à", "à cause de"</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Moyen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Mécanisme causal</w:t>
            </w:r>
          </w:p>
        </w:tc>
        <w:tc>
          <w:tcPr>
            <w:tcW w:type="dxa" w:w="2800"/>
            <w:shd w:fill="FFFFFF" w:color="auto" w:val="clear"/>
            <w:vAlign w:val="center"/>
          </w:tcPr>
          <w:p>
            <w:pPr>
              <w:spacing w:after="60" w:before="60"/>
              <w:jc w:val="left"/>
            </w:pPr>
            <w:r>
              <w:rPr>
                <w:rFonts w:ascii="Times New Roman" w:cs="Times New Roman" w:eastAsia="Times New Roman" w:hAnsi="Times New Roman"/>
                <w:sz w:val="20"/>
                <w:szCs w:val="20"/>
              </w:rPr>
              <w:t xml:space="preserve">Précisent comment la cause opère</w:t>
            </w:r>
          </w:p>
        </w:tc>
        <w:tc>
          <w:tcPr>
            <w:tcW w:type="dxa" w:w="2400"/>
            <w:shd w:fill="FFFFFF" w:color="auto" w:val="clear"/>
            <w:vAlign w:val="center"/>
          </w:tcPr>
          <w:p>
            <w:pPr>
              <w:spacing w:after="60" w:before="60"/>
              <w:jc w:val="left"/>
            </w:pPr>
            <w:r>
              <w:rPr>
                <w:rFonts w:ascii="Times New Roman" w:cs="Times New Roman" w:eastAsia="Times New Roman" w:hAnsi="Times New Roman"/>
                <w:sz w:val="20"/>
                <w:szCs w:val="20"/>
              </w:rPr>
              <w:t xml:space="preserve">"avec", "par"</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But</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Causalité prospective</w:t>
            </w:r>
          </w:p>
        </w:tc>
        <w:tc>
          <w:tcPr>
            <w:tcW w:type="dxa" w:w="2800"/>
            <w:shd w:fill="F2F3F4" w:color="auto" w:val="clear"/>
            <w:vAlign w:val="center"/>
          </w:tcPr>
          <w:p>
            <w:pPr>
              <w:spacing w:after="60" w:before="60"/>
              <w:jc w:val="left"/>
            </w:pPr>
            <w:r>
              <w:rPr>
                <w:rFonts w:ascii="Times New Roman" w:cs="Times New Roman" w:eastAsia="Times New Roman" w:hAnsi="Times New Roman"/>
                <w:sz w:val="20"/>
                <w:szCs w:val="20"/>
              </w:rPr>
              <w:t xml:space="preserve">Cause future motivant l'action présente</w:t>
            </w:r>
          </w:p>
        </w:tc>
        <w:tc>
          <w:tcPr>
            <w:tcW w:type="dxa" w:w="2400"/>
            <w:shd w:fill="F2F3F4" w:color="auto" w:val="clear"/>
            <w:vAlign w:val="center"/>
          </w:tcPr>
          <w:p>
            <w:pPr>
              <w:spacing w:after="60" w:before="60"/>
              <w:jc w:val="left"/>
            </w:pPr>
            <w:r>
              <w:rPr>
                <w:rFonts w:ascii="Times New Roman" w:cs="Times New Roman" w:eastAsia="Times New Roman" w:hAnsi="Times New Roman"/>
                <w:sz w:val="20"/>
                <w:szCs w:val="20"/>
              </w:rPr>
              <w:t xml:space="preserve">"pour", "afin de"</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prépositions de but introduisent un type de causalité particulier — la causalité intentionnelle. La conséquence désirée dans le futur motive la cause présente. La direction de lecture est inversée : on part de l'effet désiré pour expliquer l'action.</w:t>
      </w:r>
    </w:p>
    <w:p>
      <w:pPr>
        <w:pBdr>
          <w:left w:val="single" w:color="888888" w:sz="6"/>
        </w:pBdr>
        <w:spacing w:after="80" w:before="80"/>
        <w:ind w:left="720"/>
      </w:pPr>
      <w:r>
        <w:rPr>
          <w:rFonts w:ascii="Courier New" w:cs="Courier New" w:eastAsia="Courier New" w:hAnsi="Courier New"/>
          <w:sz w:val="20"/>
          <w:szCs w:val="20"/>
        </w:rPr>
        <w:t xml:space="preserve">"Il travaille pour réussir"</w:t>
      </w:r>
    </w:p>
    <w:p>
      <w:pPr>
        <w:pBdr>
          <w:left w:val="single" w:color="888888" w:sz="6"/>
        </w:pBdr>
        <w:spacing w:after="80" w:before="80"/>
        <w:ind w:left="720"/>
      </w:pPr>
      <w:r>
        <w:rPr>
          <w:rFonts w:ascii="Courier New" w:cs="Courier New" w:eastAsia="Courier New" w:hAnsi="Courier New"/>
          <w:sz w:val="20"/>
          <w:szCs w:val="20"/>
        </w:rPr>
        <w:t xml:space="preserve">→ CONSÉQUENCE_DÉSIRÉE(réussite, T+n) → MOTIVATION → ACTION(travailler, T)</w:t>
      </w:r>
    </w:p>
    <w:p>
      <w:pPr>
        <w:pStyle w:val="Heading2"/>
        <w:spacing w:after="150" w:before="300"/>
      </w:pPr>
      <w:r>
        <w:t xml:space="preserve">3.6 Les Noms : Opérateurs de Population de la Chaîne Causale</w:t>
      </w:r>
    </w:p>
    <w:p>
      <w:pPr>
        <w:spacing w:after="100" w:before="100" w:line="360" w:lineRule="auto"/>
        <w:jc w:val="both"/>
      </w:pPr>
      <w:r>
        <w:rPr>
          <w:rFonts w:ascii="Times New Roman" w:cs="Times New Roman" w:eastAsia="Times New Roman" w:hAnsi="Times New Roman"/>
          <w:sz w:val="24"/>
          <w:szCs w:val="24"/>
        </w:rPr>
        <w:t xml:space="preserve">Les noms peuplent la chaîne causale d'agents, de patients, de processus et d'états. Leur classification détermine leur rôle et leur capacité causale.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 nominale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Rôle causal</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Position dans la chaîne</w:t>
            </w:r>
          </w:p>
        </w:tc>
        <w:tc>
          <w:tcPr>
            <w:tcW w:type="dxa" w:w="3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Agent</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Source de l'action</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Début de chaîne</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vendeur, gouvernement, virus</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Patient</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Cible de l'action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Récepteur de l'effet</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travailleurs, marché, infrastructure</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Processus</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Cause/conséquence émergente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Milieu de chaîne</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inflation, croissance, érosion</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État systémique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Contexte filtrant</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Cadre de toutes les chaînes</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crise, stabilité, pauvreté</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Abstrait</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Causalité diffuse et ramifiée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Macro-niveau</w:t>
            </w:r>
          </w:p>
        </w:tc>
        <w:tc>
          <w:tcPr>
            <w:tcW w:type="dxa" w:w="3000"/>
            <w:shd w:fill="F2F3F4" w:color="auto" w:val="clear"/>
            <w:vAlign w:val="center"/>
          </w:tcPr>
          <w:p>
            <w:pPr>
              <w:spacing w:after="60" w:before="60"/>
              <w:jc w:val="left"/>
            </w:pPr>
            <w:r>
              <w:rPr>
                <w:rFonts w:ascii="Times New Roman" w:cs="Times New Roman" w:eastAsia="Times New Roman" w:hAnsi="Times New Roman"/>
                <w:sz w:val="20"/>
                <w:szCs w:val="20"/>
              </w:rPr>
              <w:t xml:space="preserve">confiance, justice, liberté</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Relation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Topologie causale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Structure du système</w:t>
            </w:r>
          </w:p>
        </w:tc>
        <w:tc>
          <w:tcPr>
            <w:tcW w:type="dxa" w:w="3000"/>
            <w:shd w:fill="FFFFFF" w:color="auto" w:val="clear"/>
            <w:vAlign w:val="center"/>
          </w:tcPr>
          <w:p>
            <w:pPr>
              <w:spacing w:after="60" w:before="60"/>
              <w:jc w:val="left"/>
            </w:pPr>
            <w:r>
              <w:rPr>
                <w:rFonts w:ascii="Times New Roman" w:cs="Times New Roman" w:eastAsia="Times New Roman" w:hAnsi="Times New Roman"/>
                <w:sz w:val="20"/>
                <w:szCs w:val="20"/>
              </w:rPr>
              <w:t xml:space="preserve">contrat, dépendance, alliance</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La capacité causale des agents varie selon leur type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 humain individuel : capacité locale et intentionnelle.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 collectif : capacité large et structurelle.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 institutionnel : capacité normative et contraignante.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 naturel : capacité non intentionnelle et physique.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noms d'état systémique jouent un rôle particulier : ils agissent comme contexte filtrant sur toutes les autres chaînes causales qui opèrent dans leur champ. Une action réalisée en période de crise a des conséquences causalement différentes de la même action en période de stabilité.</w:t>
      </w:r>
    </w:p>
    <w:p>
      <w:pPr>
        <w:pBdr>
          <w:left w:val="single" w:color="888888" w:sz="6"/>
        </w:pBdr>
        <w:spacing w:after="80" w:before="80"/>
        <w:ind w:left="720"/>
      </w:pPr>
      <w:r>
        <w:rPr>
          <w:rFonts w:ascii="Courier New" w:cs="Courier New" w:eastAsia="Courier New" w:hAnsi="Courier New"/>
          <w:sz w:val="20"/>
          <w:szCs w:val="20"/>
        </w:rPr>
        <w:t xml:space="preserve">ÉTAT_SYSTÉMIQUE(crise, T) → filtre_causal(toutes_actions_dans(T))</w:t>
      </w:r>
    </w:p>
    <w:p>
      <w:pPr>
        <w:pStyle w:val="Heading2"/>
        <w:spacing w:after="150" w:before="300"/>
      </w:pPr>
      <w:r>
        <w:t xml:space="preserve">3.7 Les Pronoms : Opérateurs de Continuité Causale</w:t>
      </w:r>
    </w:p>
    <w:p>
      <w:pPr>
        <w:spacing w:after="100" w:before="100" w:line="360" w:lineRule="auto"/>
        <w:jc w:val="both"/>
      </w:pPr>
      <w:r>
        <w:rPr>
          <w:rFonts w:ascii="Times New Roman" w:cs="Times New Roman" w:eastAsia="Times New Roman" w:hAnsi="Times New Roman"/>
          <w:sz w:val="24"/>
          <w:szCs w:val="24"/>
        </w:rPr>
        <w:t xml:space="preserve">Les pronoms maintiennent la cohérence des chaînes causales à travers le discours. Sans résolution correcte des pronoms, les chaînes se rompent et le modèle perd la trace de qui cause quoi.</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Opérateur</w:t>
            </w:r>
          </w:p>
        </w:tc>
        <w:tc>
          <w:tcPr>
            <w:tcW w:type="dxa" w:w="4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Rôle causal</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Personnels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Continuité d'agent</w:t>
            </w:r>
          </w:p>
        </w:tc>
        <w:tc>
          <w:tcPr>
            <w:tcW w:type="dxa" w:w="4500"/>
            <w:shd w:fill="F2F3F4" w:color="auto" w:val="clear"/>
            <w:vAlign w:val="center"/>
          </w:tcPr>
          <w:p>
            <w:pPr>
              <w:spacing w:after="60" w:before="60"/>
              <w:jc w:val="left"/>
            </w:pPr>
            <w:r>
              <w:rPr>
                <w:rFonts w:ascii="Times New Roman" w:cs="Times New Roman" w:eastAsia="Times New Roman" w:hAnsi="Times New Roman"/>
                <w:sz w:val="20"/>
                <w:szCs w:val="20"/>
              </w:rPr>
              <w:t xml:space="preserve">Préservent l'identité causale d'un agent entre phrases</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Démonstratifs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Focalisation causale</w:t>
            </w:r>
          </w:p>
        </w:tc>
        <w:tc>
          <w:tcPr>
            <w:tcW w:type="dxa" w:w="4500"/>
            <w:shd w:fill="FFFFFF" w:color="auto" w:val="clear"/>
            <w:vAlign w:val="center"/>
          </w:tcPr>
          <w:p>
            <w:pPr>
              <w:spacing w:after="60" w:before="60"/>
              <w:jc w:val="left"/>
            </w:pPr>
            <w:r>
              <w:rPr>
                <w:rFonts w:ascii="Times New Roman" w:cs="Times New Roman" w:eastAsia="Times New Roman" w:hAnsi="Times New Roman"/>
                <w:sz w:val="20"/>
                <w:szCs w:val="20"/>
              </w:rPr>
              <w:t xml:space="preserve">Pointent vers un état ou action précédent comme cause</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Relatifs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Qualification enchâssée</w:t>
            </w:r>
          </w:p>
        </w:tc>
        <w:tc>
          <w:tcPr>
            <w:tcW w:type="dxa" w:w="4500"/>
            <w:shd w:fill="F2F3F4" w:color="auto" w:val="clear"/>
            <w:vAlign w:val="center"/>
          </w:tcPr>
          <w:p>
            <w:pPr>
              <w:spacing w:after="60" w:before="60"/>
              <w:jc w:val="left"/>
            </w:pPr>
            <w:r>
              <w:rPr>
                <w:rFonts w:ascii="Times New Roman" w:cs="Times New Roman" w:eastAsia="Times New Roman" w:hAnsi="Times New Roman"/>
                <w:sz w:val="20"/>
                <w:szCs w:val="20"/>
              </w:rPr>
              <w:t xml:space="preserve">Encodent une condition causale dans la définition de l'entité</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Indéfinis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Lacune causale</w:t>
            </w:r>
          </w:p>
        </w:tc>
        <w:tc>
          <w:tcPr>
            <w:tcW w:type="dxa" w:w="4500"/>
            <w:shd w:fill="FFFFFF" w:color="auto" w:val="clear"/>
            <w:vAlign w:val="center"/>
          </w:tcPr>
          <w:p>
            <w:pPr>
              <w:spacing w:after="60" w:before="60"/>
              <w:jc w:val="left"/>
            </w:pPr>
            <w:r>
              <w:rPr>
                <w:rFonts w:ascii="Times New Roman" w:cs="Times New Roman" w:eastAsia="Times New Roman" w:hAnsi="Times New Roman"/>
                <w:sz w:val="20"/>
                <w:szCs w:val="20"/>
              </w:rPr>
              <w:t xml:space="preserve">Signalent un agent ou patient non résolu dans la chaîne</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 pronom relatif mérite une attention particulière : il enchâsse une qualification causale dans la définition de l'entité. La même entité avec des conditions différentes produit des chaînes causales différentes.</w:t>
      </w:r>
    </w:p>
    <w:p>
      <w:pPr>
        <w:pBdr>
          <w:left w:val="single" w:color="888888" w:sz="6"/>
        </w:pBdr>
        <w:spacing w:after="80" w:before="80"/>
        <w:ind w:left="720"/>
      </w:pPr>
      <w:r>
        <w:rPr>
          <w:rFonts w:ascii="Courier New" w:cs="Courier New" w:eastAsia="Courier New" w:hAnsi="Courier New"/>
          <w:sz w:val="20"/>
          <w:szCs w:val="20"/>
        </w:rPr>
        <w:t xml:space="preserve">"Le marché qui s'effondre entraîne le chômage"</w:t>
      </w:r>
    </w:p>
    <w:p>
      <w:pPr>
        <w:pBdr>
          <w:left w:val="single" w:color="888888" w:sz="6"/>
        </w:pBdr>
        <w:spacing w:after="80" w:before="80"/>
        <w:ind w:left="720"/>
      </w:pPr>
      <w:r>
        <w:rPr>
          <w:rFonts w:ascii="Courier New" w:cs="Courier New" w:eastAsia="Courier New" w:hAnsi="Courier New"/>
          <w:sz w:val="20"/>
          <w:szCs w:val="20"/>
        </w:rPr>
        <w:t xml:space="preserve">→ ENTITÉ(marché, condition=effondrement) → ÉTAT(chômage)</w:t>
      </w:r>
    </w:p>
    <w:p>
      <w:pPr>
        <w:pBdr>
          <w:left w:val="single" w:color="888888" w:sz="6"/>
        </w:pBdr>
        <w:spacing w:after="80" w:before="80"/>
        <w:ind w:left="720"/>
      </w:pPr>
      <w:r>
        <w:rPr>
          <w:rFonts w:ascii="Courier New" w:cs="Courier New" w:eastAsia="Courier New" w:hAnsi="Courier New"/>
          <w:sz w:val="20"/>
          <w:szCs w:val="20"/>
        </w:rPr>
        <w:t xml:space="preserve">≠ ENTITÉ(marché, condition=stable)       → ÉTAT(chômage) // faux</w:t>
      </w:r>
    </w:p>
    <w:p>
      <w:pPr>
        <w:pStyle w:val="Heading2"/>
        <w:spacing w:after="150" w:before="300"/>
      </w:pPr>
      <w:r>
        <w:t xml:space="preserve">3.8 Les Déterminants : Opérateurs de Portée Causale</w:t>
      </w:r>
    </w:p>
    <w:p>
      <w:pPr>
        <w:spacing w:after="100" w:before="100" w:line="360" w:lineRule="auto"/>
        <w:jc w:val="both"/>
      </w:pPr>
      <w:r>
        <w:rPr>
          <w:rFonts w:ascii="Times New Roman" w:cs="Times New Roman" w:eastAsia="Times New Roman" w:hAnsi="Times New Roman"/>
          <w:sz w:val="24"/>
          <w:szCs w:val="24"/>
        </w:rPr>
        <w:t xml:space="preserve">Les déterminants définissent la portée et la généralité de chaque relation causale — si elle s'applique à une instance particulière, à une catégorie entière, ou à une quantité partielle.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700"/>
      </w:tblGrid>
      <w:tr>
        <w:trPr>
          <w:tblHeader/>
        </w:trPr>
        <w:tc>
          <w:tcPr>
            <w:tcW w:type="dxa" w:w="18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Classe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Opérateur causal</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Formalisation logique</w:t>
            </w:r>
          </w:p>
        </w:tc>
        <w:tc>
          <w:tcPr>
            <w:tcW w:type="dxa" w:w="27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Exemple</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Article défini</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Référence spécifique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ENTITÉ(x, identifié)</w:t>
            </w:r>
          </w:p>
        </w:tc>
        <w:tc>
          <w:tcPr>
            <w:tcW w:type="dxa" w:w="2700"/>
            <w:shd w:fill="F2F3F4" w:color="auto" w:val="clear"/>
            <w:vAlign w:val="center"/>
          </w:tcPr>
          <w:p>
            <w:pPr>
              <w:spacing w:after="60" w:before="60"/>
              <w:jc w:val="left"/>
            </w:pPr>
            <w:r>
              <w:rPr>
                <w:rFonts w:ascii="Times New Roman" w:cs="Times New Roman" w:eastAsia="Times New Roman" w:hAnsi="Times New Roman"/>
                <w:sz w:val="20"/>
                <w:szCs w:val="20"/>
              </w:rPr>
              <w:t xml:space="preserve">"le marché"</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Article indéfini</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Généralisation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 x de catégorie → règle causale</w:t>
            </w:r>
          </w:p>
        </w:tc>
        <w:tc>
          <w:tcPr>
            <w:tcW w:type="dxa" w:w="2700"/>
            <w:shd w:fill="FFFFFF" w:color="auto" w:val="clear"/>
            <w:vAlign w:val="center"/>
          </w:tcPr>
          <w:p>
            <w:pPr>
              <w:spacing w:after="60" w:before="60"/>
              <w:jc w:val="left"/>
            </w:pPr>
            <w:r>
              <w:rPr>
                <w:rFonts w:ascii="Times New Roman" w:cs="Times New Roman" w:eastAsia="Times New Roman" w:hAnsi="Times New Roman"/>
                <w:sz w:val="20"/>
                <w:szCs w:val="20"/>
              </w:rPr>
              <w:t xml:space="preserve">"un marché"</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Article partitif</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Causalité partielle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ENTITÉ(x, volume=partiel)</w:t>
            </w:r>
          </w:p>
        </w:tc>
        <w:tc>
          <w:tcPr>
            <w:tcW w:type="dxa" w:w="2700"/>
            <w:shd w:fill="F2F3F4" w:color="auto" w:val="clear"/>
            <w:vAlign w:val="center"/>
          </w:tcPr>
          <w:p>
            <w:pPr>
              <w:spacing w:after="60" w:before="60"/>
              <w:jc w:val="left"/>
            </w:pPr>
            <w:r>
              <w:rPr>
                <w:rFonts w:ascii="Times New Roman" w:cs="Times New Roman" w:eastAsia="Times New Roman" w:hAnsi="Times New Roman"/>
                <w:sz w:val="20"/>
                <w:szCs w:val="20"/>
              </w:rPr>
              <w:t xml:space="preserve">"du travail"</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Démonstratif</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Focalisation contextuelle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ENTITÉ(x, référence=proximale)</w:t>
            </w:r>
          </w:p>
        </w:tc>
        <w:tc>
          <w:tcPr>
            <w:tcW w:type="dxa" w:w="2700"/>
            <w:shd w:fill="FFFFFF" w:color="auto" w:val="clear"/>
            <w:vAlign w:val="center"/>
          </w:tcPr>
          <w:p>
            <w:pPr>
              <w:spacing w:after="60" w:before="60"/>
              <w:jc w:val="left"/>
            </w:pPr>
            <w:r>
              <w:rPr>
                <w:rFonts w:ascii="Times New Roman" w:cs="Times New Roman" w:eastAsia="Times New Roman" w:hAnsi="Times New Roman"/>
                <w:sz w:val="20"/>
                <w:szCs w:val="20"/>
              </w:rPr>
              <w:t xml:space="preserve">"cette décision"</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Possessif</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Appartenance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ENTITÉ(x, appartenance=agent)</w:t>
            </w:r>
          </w:p>
        </w:tc>
        <w:tc>
          <w:tcPr>
            <w:tcW w:type="dxa" w:w="2700"/>
            <w:shd w:fill="F2F3F4" w:color="auto" w:val="clear"/>
            <w:vAlign w:val="center"/>
          </w:tcPr>
          <w:p>
            <w:pPr>
              <w:spacing w:after="60" w:before="60"/>
              <w:jc w:val="left"/>
            </w:pPr>
            <w:r>
              <w:rPr>
                <w:rFonts w:ascii="Times New Roman" w:cs="Times New Roman" w:eastAsia="Times New Roman" w:hAnsi="Times New Roman"/>
                <w:sz w:val="20"/>
                <w:szCs w:val="20"/>
              </w:rPr>
              <w:t xml:space="preserve">"ses ventes"</w:t>
            </w:r>
          </w:p>
        </w:tc>
      </w:tr>
      <w:tr>
        <w:tc>
          <w:tcPr>
            <w:tcW w:type="dxa" w:w="1800"/>
            <w:shd w:fill="FFFFFF" w:color="auto" w:val="clear"/>
            <w:vAlign w:val="center"/>
          </w:tcPr>
          <w:p>
            <w:pPr>
              <w:spacing w:after="60" w:before="60"/>
              <w:jc w:val="left"/>
            </w:pPr>
            <w:r>
              <w:rPr>
                <w:rFonts w:ascii="Times New Roman" w:cs="Times New Roman" w:eastAsia="Times New Roman" w:hAnsi="Times New Roman"/>
                <w:sz w:val="20"/>
                <w:szCs w:val="20"/>
              </w:rPr>
              <w:t xml:space="preserve">Quantitatif</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Magnitude de portée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 / ∃ / ¬∃</w:t>
            </w:r>
          </w:p>
        </w:tc>
        <w:tc>
          <w:tcPr>
            <w:tcW w:type="dxa" w:w="2700"/>
            <w:shd w:fill="FFFFFF" w:color="auto" w:val="clear"/>
            <w:vAlign w:val="center"/>
          </w:tcPr>
          <w:p>
            <w:pPr>
              <w:spacing w:after="60" w:before="60"/>
              <w:jc w:val="left"/>
            </w:pPr>
            <w:r>
              <w:rPr>
                <w:rFonts w:ascii="Times New Roman" w:cs="Times New Roman" w:eastAsia="Times New Roman" w:hAnsi="Times New Roman"/>
                <w:sz w:val="20"/>
                <w:szCs w:val="20"/>
              </w:rPr>
              <w:t xml:space="preserve">"tous", "certains", "aucun"</w:t>
            </w:r>
          </w:p>
        </w:tc>
      </w:tr>
      <w:tr>
        <w:tc>
          <w:tcPr>
            <w:tcW w:type="dxa" w:w="1800"/>
            <w:shd w:fill="F2F3F4" w:color="auto" w:val="clear"/>
            <w:vAlign w:val="center"/>
          </w:tcPr>
          <w:p>
            <w:pPr>
              <w:spacing w:after="60" w:before="60"/>
              <w:jc w:val="left"/>
            </w:pPr>
            <w:r>
              <w:rPr>
                <w:rFonts w:ascii="Times New Roman" w:cs="Times New Roman" w:eastAsia="Times New Roman" w:hAnsi="Times New Roman"/>
                <w:sz w:val="20"/>
                <w:szCs w:val="20"/>
              </w:rPr>
              <w:t xml:space="preserve">Interrogatif</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Lacune causale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ENTITÉ(x, référence=inconnue)</w:t>
            </w:r>
          </w:p>
        </w:tc>
        <w:tc>
          <w:tcPr>
            <w:tcW w:type="dxa" w:w="2700"/>
            <w:shd w:fill="F2F3F4" w:color="auto" w:val="clear"/>
            <w:vAlign w:val="center"/>
          </w:tcPr>
          <w:p>
            <w:pPr>
              <w:spacing w:after="60" w:before="60"/>
              <w:jc w:val="left"/>
            </w:pPr>
            <w:r>
              <w:rPr>
                <w:rFonts w:ascii="Times New Roman" w:cs="Times New Roman" w:eastAsia="Times New Roman" w:hAnsi="Times New Roman"/>
                <w:sz w:val="20"/>
                <w:szCs w:val="20"/>
              </w:rPr>
              <w:t xml:space="preserve">"quel marché ?"</w:t>
            </w:r>
          </w:p>
        </w:tc>
      </w:tr>
    </w:tbl>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Les déterminants quantitatifs permettent d'exprimer la portée universelle, existentielle ou nulle d'une chaîne causale :</w:t>
      </w:r>
    </w:p>
    <w:p>
      <w:pPr>
        <w:pBdr>
          <w:left w:val="single" w:color="888888" w:sz="6"/>
        </w:pBdr>
        <w:spacing w:after="80" w:before="80"/>
        <w:ind w:left="720"/>
      </w:pPr>
      <w:r>
        <w:rPr>
          <w:rFonts w:ascii="Courier New" w:cs="Courier New" w:eastAsia="Courier New" w:hAnsi="Courier New"/>
          <w:sz w:val="20"/>
          <w:szCs w:val="20"/>
        </w:rPr>
        <w:t xml:space="preserve">"Tous les marchés s'effondrent"  → ∀ marchés → ÉTAT(effondrement)</w:t>
      </w:r>
    </w:p>
    <w:p>
      <w:pPr>
        <w:pBdr>
          <w:left w:val="single" w:color="888888" w:sz="6"/>
        </w:pBdr>
        <w:spacing w:after="80" w:before="80"/>
        <w:ind w:left="720"/>
      </w:pPr>
      <w:r>
        <w:rPr>
          <w:rFonts w:ascii="Courier New" w:cs="Courier New" w:eastAsia="Courier New" w:hAnsi="Courier New"/>
          <w:sz w:val="20"/>
          <w:szCs w:val="20"/>
        </w:rPr>
        <w:t xml:space="preserve">"Certains marchés résistent"     → ∃ marchés → ÉTAT(résistance)</w:t>
      </w:r>
    </w:p>
    <w:p>
      <w:pPr>
        <w:pBdr>
          <w:left w:val="single" w:color="888888" w:sz="6"/>
        </w:pBdr>
        <w:spacing w:after="80" w:before="80"/>
        <w:ind w:left="720"/>
      </w:pPr>
      <w:r>
        <w:rPr>
          <w:rFonts w:ascii="Courier New" w:cs="Courier New" w:eastAsia="Courier New" w:hAnsi="Courier New"/>
          <w:sz w:val="20"/>
          <w:szCs w:val="20"/>
        </w:rPr>
        <w:t xml:space="preserve">"Aucun marché n'est stable"      → ¬∃ marchés → ÉTAT(stabilité)</w:t>
      </w:r>
    </w:p>
    <w:p>
      <w:r>
        <w:br w:type="page"/>
      </w:r>
    </w:p>
    <w:p>
      <w:pPr>
        <w:pStyle w:val="Heading1"/>
        <w:spacing w:after="200" w:before="400"/>
        <w:rPr>
          <w:rFonts w:ascii="Times New Roman" w:cs="Times New Roman" w:eastAsia="Times New Roman" w:hAnsi="Times New Roman"/>
          <w:b/>
          <w:bCs/>
          <w:sz w:val="32"/>
          <w:szCs w:val="32"/>
        </w:rPr>
      </w:pPr>
      <w:r>
        <w:t xml:space="preserve">IV. Architecture du Modèle Proposé</w:t>
      </w:r>
    </w:p>
    <w:p>
      <w:pPr>
        <w:pStyle w:val="Heading2"/>
        <w:spacing w:after="150" w:before="300"/>
      </w:pPr>
      <w:r>
        <w:t xml:space="preserve">4.1 Les Trois Couches du Système</w:t>
      </w:r>
    </w:p>
    <w:p>
      <w:pPr>
        <w:spacing w:after="100" w:before="100" w:line="360" w:lineRule="auto"/>
        <w:jc w:val="both"/>
      </w:pPr>
      <w:r>
        <w:rPr>
          <w:rFonts w:ascii="Times New Roman" w:cs="Times New Roman" w:eastAsia="Times New Roman" w:hAnsi="Times New Roman"/>
          <w:sz w:val="24"/>
          <w:szCs w:val="24"/>
        </w:rPr>
        <w:t xml:space="preserve">Le modèle repose sur une architecture en trois couches distinctes et interdépendantes :</w:t>
      </w:r>
    </w:p>
    <w:p>
      <w:pPr>
        <w:spacing w:after="80" w:before="80"/>
      </w:pPr>
      <w:r>
        <w:t xml:space="preserve"/>
      </w:r>
    </w:p>
    <w:p>
      <w:pPr>
        <w:pStyle w:val="Heading3"/>
        <w:spacing w:after="100" w:before="200"/>
      </w:pPr>
      <w:r>
        <w:t xml:space="preserve">Couche 1 — Ontologie des Primitives</w:t>
      </w:r>
    </w:p>
    <w:p>
      <w:pPr>
        <w:spacing w:after="100" w:before="100" w:line="360" w:lineRule="auto"/>
        <w:jc w:val="both"/>
      </w:pPr>
      <w:r>
        <w:rPr>
          <w:rFonts w:ascii="Times New Roman" w:cs="Times New Roman" w:eastAsia="Times New Roman" w:hAnsi="Times New Roman"/>
          <w:sz w:val="24"/>
          <w:szCs w:val="24"/>
        </w:rPr>
        <w:t xml:space="preserve">Un ensemble fini de concepts fondamentaux ancrés dans le monde réel, organisés hiérarchiquement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Agents : humains individuels, collectifs, institutionnels, naturels.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États : propriétés stables ou temporaires d'entités.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Actions : transformations produites par des agents.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Processus : phénomènes émergents sans agent identifiable.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Relations : liens structuraux entre entités définissant la topologie causale.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Opérateurs mathématiques de base : croît, décroît, égale, excède.</w:t>
      </w:r>
    </w:p>
    <w:p>
      <w:pPr>
        <w:spacing w:after="80" w:before="80"/>
      </w:pPr>
      <w:r>
        <w:t xml:space="preserve"/>
      </w:r>
    </w:p>
    <w:p>
      <w:pPr>
        <w:pStyle w:val="Heading3"/>
        <w:spacing w:after="100" w:before="200"/>
      </w:pPr>
      <w:r>
        <w:t xml:space="preserve">Couche 2 — Classification Grammaticale Causale</w:t>
      </w:r>
    </w:p>
    <w:p>
      <w:pPr>
        <w:spacing w:after="100" w:before="100" w:line="360" w:lineRule="auto"/>
        <w:jc w:val="both"/>
      </w:pPr>
      <w:r>
        <w:rPr>
          <w:rFonts w:ascii="Times New Roman" w:cs="Times New Roman" w:eastAsia="Times New Roman" w:hAnsi="Times New Roman"/>
          <w:sz w:val="24"/>
          <w:szCs w:val="24"/>
        </w:rPr>
        <w:t xml:space="preserve">Annotation de chaque élément du discours selon son type causal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verbe reçoit : type (état/action/transition/processus) + directionnalité + réversibilité.</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adverbe reçoit : classe (intensité/temps/fréquence/manière/lieu/négation/probabilité) + dimension modifiée.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adjectif reçoit : classe (intrinsèque/temporaire/relationnel/quantitatif/temporel) + portée.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conjonction reçoit : type logique + signal d'incomplétude éventuel.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préposition reçoit : ancrage (spatial/temporel/causal/instrumental/prospectif).</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nom reçoit : rôle (agent/patient/processus/état/abstrait/relation) + capacité causale.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pronom reçoit : référent résolu + type de continuité.</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Chaque déterminant reçoit : portée (spécifique/générale/partielle/nulle).</w:t>
      </w:r>
    </w:p>
    <w:p>
      <w:pPr>
        <w:spacing w:after="80" w:before="80"/>
      </w:pPr>
      <w:r>
        <w:t xml:space="preserve"/>
      </w:r>
    </w:p>
    <w:p>
      <w:pPr>
        <w:pStyle w:val="Heading3"/>
        <w:spacing w:after="100" w:before="200"/>
      </w:pPr>
      <w:r>
        <w:t xml:space="preserve">Couche 3 — Expressions Logiques Causales</w:t>
      </w:r>
    </w:p>
    <w:p>
      <w:pPr>
        <w:spacing w:after="100" w:before="100" w:line="360" w:lineRule="auto"/>
        <w:jc w:val="both"/>
      </w:pPr>
      <w:r>
        <w:rPr>
          <w:rFonts w:ascii="Times New Roman" w:cs="Times New Roman" w:eastAsia="Times New Roman" w:hAnsi="Times New Roman"/>
          <w:sz w:val="24"/>
          <w:szCs w:val="24"/>
        </w:rPr>
        <w:t xml:space="preserve">Composition automatique d'expressions typées depuis les deux couches précédentes :</w:t>
      </w:r>
    </w:p>
    <w:p>
      <w:pPr>
        <w:pBdr>
          <w:left w:val="single" w:color="888888" w:sz="6"/>
        </w:pBdr>
        <w:spacing w:after="80" w:before="80"/>
        <w:ind w:left="720"/>
      </w:pPr>
      <w:r>
        <w:rPr>
          <w:rFonts w:ascii="Courier New" w:cs="Courier New" w:eastAsia="Courier New" w:hAnsi="Courier New"/>
          <w:sz w:val="20"/>
          <w:szCs w:val="20"/>
        </w:rPr>
        <w:t xml:space="preserve">ÉTAT(entité, qualité, T)           ← ∃ ACTION(agent, T-n)</w:t>
      </w:r>
    </w:p>
    <w:p>
      <w:pPr>
        <w:pBdr>
          <w:left w:val="single" w:color="888888" w:sz="6"/>
        </w:pBdr>
        <w:spacing w:after="80" w:before="80"/>
        <w:ind w:left="720"/>
      </w:pPr>
      <w:r>
        <w:rPr>
          <w:rFonts w:ascii="Courier New" w:cs="Courier New" w:eastAsia="Courier New" w:hAnsi="Courier New"/>
          <w:sz w:val="20"/>
          <w:szCs w:val="20"/>
        </w:rPr>
        <w:t xml:space="preserve">ACTION(agent, T)                   → ∃ ÉTAT(entité, qualité, T+n)</w:t>
      </w:r>
    </w:p>
    <w:p>
      <w:pPr>
        <w:pBdr>
          <w:left w:val="single" w:color="888888" w:sz="6"/>
        </w:pBdr>
        <w:spacing w:after="80" w:before="80"/>
        <w:ind w:left="720"/>
      </w:pPr>
      <w:r>
        <w:rPr>
          <w:rFonts w:ascii="Courier New" w:cs="Courier New" w:eastAsia="Courier New" w:hAnsi="Courier New"/>
          <w:sz w:val="20"/>
          <w:szCs w:val="20"/>
        </w:rPr>
        <w:t xml:space="preserve">CONDITION(événement)               → ACTION(agent, T+ε)</w:t>
      </w:r>
    </w:p>
    <w:p>
      <w:pPr>
        <w:pBdr>
          <w:left w:val="single" w:color="888888" w:sz="6"/>
        </w:pBdr>
        <w:spacing w:after="80" w:before="80"/>
        <w:ind w:left="720"/>
      </w:pPr>
      <w:r>
        <w:rPr>
          <w:rFonts w:ascii="Courier New" w:cs="Courier New" w:eastAsia="Courier New" w:hAnsi="Courier New"/>
          <w:sz w:val="20"/>
          <w:szCs w:val="20"/>
        </w:rPr>
        <w:t xml:space="preserve">ÉTAT_SYSTÉMIQUE(contexte, T)       → filtre_causal(∀ chaînes dans T)</w:t>
      </w:r>
    </w:p>
    <w:p>
      <w:pPr>
        <w:pBdr>
          <w:left w:val="single" w:color="888888" w:sz="6"/>
        </w:pBdr>
        <w:spacing w:after="80" w:before="80"/>
        <w:ind w:left="720"/>
      </w:pPr>
      <w:r>
        <w:rPr>
          <w:rFonts w:ascii="Courier New" w:cs="Courier New" w:eastAsia="Courier New" w:hAnsi="Courier New"/>
          <w:sz w:val="20"/>
          <w:szCs w:val="20"/>
        </w:rPr>
        <w:t xml:space="preserve">ENTITÉ(x, propriété, intensité, T) → CONSÉQUENCES proportionnelles à intensité</w:t>
      </w:r>
    </w:p>
    <w:p>
      <w:pPr>
        <w:pStyle w:val="Heading2"/>
        <w:spacing w:after="150" w:before="300"/>
      </w:pPr>
      <w:r>
        <w:t xml:space="preserve">4.2 Ce que le Modèle Apprend</w:t>
      </w:r>
    </w:p>
    <w:p>
      <w:pPr>
        <w:spacing w:after="100" w:before="100" w:line="360" w:lineRule="auto"/>
        <w:jc w:val="both"/>
      </w:pPr>
      <w:r>
        <w:rPr>
          <w:rFonts w:ascii="Times New Roman" w:cs="Times New Roman" w:eastAsia="Times New Roman" w:hAnsi="Times New Roman"/>
          <w:sz w:val="24"/>
          <w:szCs w:val="24"/>
        </w:rPr>
        <w:t xml:space="preserve">Un modèle entraîné sur la GCN n'apprend pas à prédire des tokens. Il apprend à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Identifier l'entité concernée dans sa catégorie ontologique minimale.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Typer le verbe selon sa directionnalité causale et son aspect compositionnel.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Résoudre les référents pronominaux pour maintenir la continuité des chaînes.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Détecter les signaux d'incomplétude (concession, opposition, pronom indéfini) et les marquer comme lacunes à résoudre.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Composer des expressions logiques causales depuis la structure grammaticale.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Naviguer les chaînes causales — relier états à leurs causes passées, actions à leurs conséquences futures.</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Évaluer la portée d'une règle causale selon les déterminants (universelle, existentielle, partielle, nulle).</w:t>
      </w:r>
    </w:p>
    <w:p>
      <w:pPr>
        <w:pStyle w:val="Heading2"/>
        <w:spacing w:after="150" w:before="300"/>
      </w:pPr>
      <w:r>
        <w:t xml:space="preserve">4.3 Comparaison avec les Approches Existantes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Approche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Mécanisme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Limite principale</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GCN vs</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LLMs statistiques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Prédiction de tokens par corrélation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Causalité implicite et non vérifiable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GCN extrait la causalité explicitement</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Program synthesis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Traduction de descriptions en code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Requiert spécification complète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GCN fonctionne avec primitives minimales</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Neuro-symbolique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LLM + moteur logique externe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Séparation artificielle des deux systèmes</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GCN intègre la logique dans le langage</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Graphes causaux (Pearl)</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DAG de variables causales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Construction manuelle par experts</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GCN automatise depuis la grammaire</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Chain-of-thought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Externalisation du raisonnement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Béquille, pas une architecture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GCN structure le raisonnement en profondeur</w:t>
            </w:r>
          </w:p>
        </w:tc>
      </w:tr>
    </w:tbl>
    <w:p>
      <w:r>
        <w:br w:type="page"/>
      </w:r>
    </w:p>
    <w:p>
      <w:pPr>
        <w:pStyle w:val="Heading1"/>
        <w:spacing w:after="200" w:before="400"/>
        <w:rPr>
          <w:rFonts w:ascii="Times New Roman" w:cs="Times New Roman" w:eastAsia="Times New Roman" w:hAnsi="Times New Roman"/>
          <w:b/>
          <w:bCs/>
          <w:sz w:val="32"/>
          <w:szCs w:val="32"/>
        </w:rPr>
      </w:pPr>
      <w:r>
        <w:t xml:space="preserve">V. Synthèse : La Grammaire Causale comme Système Complet</w:t>
      </w:r>
    </w:p>
    <w:p>
      <w:pPr>
        <w:pStyle w:val="Heading2"/>
        <w:spacing w:after="150" w:before="300"/>
      </w:pPr>
      <w:r>
        <w:t xml:space="preserve">5.1 Tableau de Synthèse</w:t>
      </w:r>
    </w:p>
    <w:p>
      <w:pPr>
        <w:spacing w:after="100" w:before="100" w:line="360" w:lineRule="auto"/>
        <w:jc w:val="both"/>
      </w:pPr>
      <w:r>
        <w:rPr>
          <w:rFonts w:ascii="Times New Roman" w:cs="Times New Roman" w:eastAsia="Times New Roman" w:hAnsi="Times New Roman"/>
          <w:sz w:val="24"/>
          <w:szCs w:val="24"/>
        </w:rPr>
        <w:t xml:space="preserve">La GCN forme un système complet et cohérent dans lequel chaque partie du discours joue un rôle précis et non redondant :</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00"/>
      </w:tblGrid>
      <w:tr>
        <w:trPr>
          <w:tblHeader/>
        </w:trPr>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Partie du discours</w:t>
            </w:r>
          </w:p>
        </w:tc>
        <w:tc>
          <w:tcPr>
            <w:tcW w:type="dxa" w:w="20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Rôle causal</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Cible</w:t>
            </w:r>
          </w:p>
        </w:tc>
        <w:tc>
          <w:tcPr>
            <w:tcW w:type="dxa" w:w="2500"/>
            <w:shd w:fill="2C3E50" w:color="auto" w:val="clear"/>
            <w:vAlign w:val="center"/>
          </w:tcPr>
          <w:p>
            <w:pPr>
              <w:spacing w:after="60" w:before="60"/>
              <w:jc w:val="center"/>
            </w:pPr>
            <w:r>
              <w:rPr>
                <w:rFonts w:ascii="Times New Roman" w:cs="Times New Roman" w:eastAsia="Times New Roman" w:hAnsi="Times New Roman"/>
                <w:b/>
                <w:bCs/>
                <w:color w:val="FFFFFF"/>
                <w:sz w:val="20"/>
                <w:szCs w:val="20"/>
              </w:rPr>
              <w:t xml:space="preserve">Type d'opérateur</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Verbe</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Directionnalité (avant/arrière)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La chaîne causale elle-même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Opérateur directionnel</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Adverbe</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Modulation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Intensité, temps, certitude, mode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Opérateur scalaire/modal</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Adjectif</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Qualification</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Propriétés causales de l'entité</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Opérateur de filtrage</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Conjonction</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Structure logique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Relations entre chaînes causales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Opérateur de connexion</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Préposition</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Ancrage</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Lieu, temps, moyen, but</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Opérateur contextuel</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Nom</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Population</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Agents, patients, processus</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Opérateur de peuplement</w:t>
            </w:r>
          </w:p>
        </w:tc>
      </w:tr>
      <w:tr>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Pronom</w:t>
            </w:r>
          </w:p>
        </w:tc>
        <w:tc>
          <w:tcPr>
            <w:tcW w:type="dxa" w:w="2000"/>
            <w:shd w:fill="F2F3F4" w:color="auto" w:val="clear"/>
            <w:vAlign w:val="center"/>
          </w:tcPr>
          <w:p>
            <w:pPr>
              <w:spacing w:after="60" w:before="60"/>
              <w:jc w:val="left"/>
            </w:pPr>
            <w:r>
              <w:rPr>
                <w:rFonts w:ascii="Times New Roman" w:cs="Times New Roman" w:eastAsia="Times New Roman" w:hAnsi="Times New Roman"/>
                <w:sz w:val="20"/>
                <w:szCs w:val="20"/>
              </w:rPr>
              <w:t xml:space="preserve">Continuité et lacunes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Identité des entités inter-phrases</w:t>
            </w:r>
          </w:p>
        </w:tc>
        <w:tc>
          <w:tcPr>
            <w:tcW w:type="dxa" w:w="2500"/>
            <w:shd w:fill="F2F3F4" w:color="auto" w:val="clear"/>
            <w:vAlign w:val="center"/>
          </w:tcPr>
          <w:p>
            <w:pPr>
              <w:spacing w:after="60" w:before="60"/>
              <w:jc w:val="left"/>
            </w:pPr>
            <w:r>
              <w:rPr>
                <w:rFonts w:ascii="Times New Roman" w:cs="Times New Roman" w:eastAsia="Times New Roman" w:hAnsi="Times New Roman"/>
                <w:sz w:val="20"/>
                <w:szCs w:val="20"/>
              </w:rPr>
              <w:t xml:space="preserve">Opérateur de référence</w:t>
            </w:r>
          </w:p>
        </w:tc>
      </w:tr>
      <w:tr>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Déterminant</w:t>
            </w:r>
          </w:p>
        </w:tc>
        <w:tc>
          <w:tcPr>
            <w:tcW w:type="dxa" w:w="2000"/>
            <w:shd w:fill="FFFFFF" w:color="auto" w:val="clear"/>
            <w:vAlign w:val="center"/>
          </w:tcPr>
          <w:p>
            <w:pPr>
              <w:spacing w:after="60" w:before="60"/>
              <w:jc w:val="left"/>
            </w:pPr>
            <w:r>
              <w:rPr>
                <w:rFonts w:ascii="Times New Roman" w:cs="Times New Roman" w:eastAsia="Times New Roman" w:hAnsi="Times New Roman"/>
                <w:sz w:val="20"/>
                <w:szCs w:val="20"/>
              </w:rPr>
              <w:t xml:space="preserve">Portée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Généralité ou spécificité de la règle</w:t>
            </w:r>
          </w:p>
        </w:tc>
        <w:tc>
          <w:tcPr>
            <w:tcW w:type="dxa" w:w="2500"/>
            <w:shd w:fill="FFFFFF" w:color="auto" w:val="clear"/>
            <w:vAlign w:val="center"/>
          </w:tcPr>
          <w:p>
            <w:pPr>
              <w:spacing w:after="60" w:before="60"/>
              <w:jc w:val="left"/>
            </w:pPr>
            <w:r>
              <w:rPr>
                <w:rFonts w:ascii="Times New Roman" w:cs="Times New Roman" w:eastAsia="Times New Roman" w:hAnsi="Times New Roman"/>
                <w:sz w:val="20"/>
                <w:szCs w:val="20"/>
              </w:rPr>
              <w:t xml:space="preserve">Opérateur de quantification</w:t>
            </w:r>
          </w:p>
        </w:tc>
      </w:tr>
    </w:tbl>
    <w:p>
      <w:pPr>
        <w:pStyle w:val="Heading2"/>
        <w:spacing w:after="150" w:before="300"/>
      </w:pPr>
      <w:r>
        <w:t xml:space="preserve">5.2 Propriétés Remarquables du Système</w:t>
      </w:r>
    </w:p>
    <w:p>
      <w:pPr>
        <w:spacing w:after="100" w:before="100" w:line="360" w:lineRule="auto"/>
        <w:jc w:val="both"/>
      </w:pPr>
      <w:r>
        <w:rPr>
          <w:rFonts w:ascii="Times New Roman" w:cs="Times New Roman" w:eastAsia="Times New Roman" w:hAnsi="Times New Roman"/>
          <w:sz w:val="24"/>
          <w:szCs w:val="24"/>
        </w:rPr>
        <w:t xml:space="preserve">La GCN présente trois propriétés qui la distinguent des approches existantes :</w:t>
      </w:r>
    </w:p>
    <w:p>
      <w:pPr>
        <w:spacing w:after="80" w:before="80"/>
      </w:pPr>
      <w:r>
        <w:t xml:space="preserve"/>
      </w:r>
    </w:p>
    <w:p>
      <w:pPr>
        <w:pStyle w:val="Heading3"/>
        <w:spacing w:after="100" w:before="200"/>
      </w:pPr>
      <w:r>
        <w:t xml:space="preserve">Universalité</w:t>
      </w:r>
    </w:p>
    <w:p>
      <w:pPr>
        <w:spacing w:after="100" w:before="100" w:line="360" w:lineRule="auto"/>
        <w:jc w:val="both"/>
      </w:pPr>
      <w:r>
        <w:rPr>
          <w:rFonts w:ascii="Times New Roman" w:cs="Times New Roman" w:eastAsia="Times New Roman" w:hAnsi="Times New Roman"/>
          <w:sz w:val="24"/>
          <w:szCs w:val="24"/>
        </w:rPr>
        <w:t xml:space="preserve">La classification proposée est transposable au-delà du français. Toutes les langues naturelles disposent de verbes, adverbes, adjectifs, conjonctions, prépositions, noms, pronoms et déterminants. Les classes causales identifiées correspondent à des fonctions cognitives universelles, pas à des particularités du français.</w:t>
      </w:r>
    </w:p>
    <w:p>
      <w:pPr>
        <w:spacing w:after="80" w:before="80"/>
      </w:pPr>
      <w:r>
        <w:t xml:space="preserve"/>
      </w:r>
    </w:p>
    <w:p>
      <w:pPr>
        <w:pStyle w:val="Heading3"/>
        <w:spacing w:after="100" w:before="200"/>
      </w:pPr>
      <w:r>
        <w:t xml:space="preserve">Parcimonie</w:t>
      </w:r>
    </w:p>
    <w:p>
      <w:pPr>
        <w:spacing w:after="100" w:before="100" w:line="360" w:lineRule="auto"/>
        <w:jc w:val="both"/>
      </w:pPr>
      <w:r>
        <w:rPr>
          <w:rFonts w:ascii="Times New Roman" w:cs="Times New Roman" w:eastAsia="Times New Roman" w:hAnsi="Times New Roman"/>
          <w:sz w:val="24"/>
          <w:szCs w:val="24"/>
        </w:rPr>
        <w:t xml:space="preserve">Le modèle ne requiert pas la connaissance exhaustive du contexte — seulement l'ancrage dans des primitives suffisantes. Les détails non spécifiés sont délégués au contexte d'exécution. Cette parcimonie est une force, pas une limite : elle rend le système opératoire sur des descriptions partielles, ce qui correspond à la réalité du langage naturel.</w:t>
      </w:r>
    </w:p>
    <w:p>
      <w:pPr>
        <w:spacing w:after="80" w:before="80"/>
      </w:pPr>
      <w:r>
        <w:t xml:space="preserve"/>
      </w:r>
    </w:p>
    <w:p>
      <w:pPr>
        <w:pStyle w:val="Heading3"/>
        <w:spacing w:after="100" w:before="200"/>
      </w:pPr>
      <w:r>
        <w:t xml:space="preserve">Émergence depuis le bas</w:t>
      </w:r>
    </w:p>
    <w:p>
      <w:pPr>
        <w:spacing w:after="100" w:before="100" w:line="360" w:lineRule="auto"/>
        <w:jc w:val="both"/>
      </w:pPr>
      <w:r>
        <w:rPr>
          <w:rFonts w:ascii="Times New Roman" w:cs="Times New Roman" w:eastAsia="Times New Roman" w:hAnsi="Times New Roman"/>
          <w:sz w:val="24"/>
          <w:szCs w:val="24"/>
        </w:rPr>
        <w:t xml:space="preserve">La structure causale n'est pas imposée au langage depuis l'extérieur — elle en est extraite. La GCN est une architecture émergente depuis la grammaire elle-même, pas une ontologie top-down plaquée sur le discours. Cela la rend plus robuste et moins dépendante d'une formalisation préalable du domaine.</w:t>
      </w:r>
    </w:p>
    <w:p>
      <w:r>
        <w:br w:type="page"/>
      </w:r>
    </w:p>
    <w:p>
      <w:pPr>
        <w:pStyle w:val="Heading1"/>
        <w:spacing w:after="200" w:before="400"/>
        <w:rPr>
          <w:rFonts w:ascii="Times New Roman" w:cs="Times New Roman" w:eastAsia="Times New Roman" w:hAnsi="Times New Roman"/>
          <w:b/>
          <w:bCs/>
          <w:sz w:val="32"/>
          <w:szCs w:val="32"/>
        </w:rPr>
      </w:pPr>
      <w:r>
        <w:t xml:space="preserve">VI. Questions Ouvertes et Directions de Recherche</w:t>
      </w:r>
    </w:p>
    <w:p>
      <w:pPr>
        <w:pStyle w:val="Heading2"/>
        <w:spacing w:after="150" w:before="300"/>
      </w:pPr>
      <w:r>
        <w:t xml:space="preserve">6.1 La Formalisation des Expressions Causales</w:t>
      </w:r>
    </w:p>
    <w:p>
      <w:pPr>
        <w:spacing w:after="100" w:before="100" w:line="360" w:lineRule="auto"/>
        <w:jc w:val="both"/>
      </w:pPr>
      <w:r>
        <w:rPr>
          <w:rFonts w:ascii="Times New Roman" w:cs="Times New Roman" w:eastAsia="Times New Roman" w:hAnsi="Times New Roman"/>
          <w:sz w:val="24"/>
          <w:szCs w:val="24"/>
        </w:rPr>
        <w:t xml:space="preserve">La question du formalisme de représentation des expressions causales reste ouverte. Trois candidats principaux se dégagent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Logique du premier ordre (LPO) : expressivité maximale, vérification formelle possible, mais complexité computationnelle élevée.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Graphes causaux orientés (DAG) : représentation visuelle intuitive des flux causaux, extension naturelle des travaux de Pearl.</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Logique temporelle (LTL/CTL) : particulièrement adaptée aux relations causales avec dimension temporelle explicite.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Le choix du formalisme déterminera les algorithmes d'inférence disponibles et la tractabilité computationnelle du système.</w:t>
      </w:r>
    </w:p>
    <w:p>
      <w:pPr>
        <w:pStyle w:val="Heading2"/>
        <w:spacing w:after="150" w:before="300"/>
      </w:pPr>
      <w:r>
        <w:t xml:space="preserve">6.2 La Gestion des Métaphores et Abstractions</w:t>
      </w:r>
    </w:p>
    <w:p>
      <w:pPr>
        <w:spacing w:after="100" w:before="100" w:line="360" w:lineRule="auto"/>
        <w:jc w:val="both"/>
      </w:pPr>
      <w:r>
        <w:rPr>
          <w:rFonts w:ascii="Times New Roman" w:cs="Times New Roman" w:eastAsia="Times New Roman" w:hAnsi="Times New Roman"/>
          <w:sz w:val="24"/>
          <w:szCs w:val="24"/>
        </w:rPr>
        <w:t xml:space="preserve">"Le marché a souffert" — souffrir est une métaphore. Le modèle doit résoudre la métaphore vers une primitive causale : souffrir → état dégradé → regarde en arrière. La gestion systématique des métaphores constitue un programme de recherche en soi, à l'intersection de la linguistique cognitive et de l'ingénierie des connaissances.</w:t>
      </w:r>
    </w:p>
    <w:p>
      <w:pPr>
        <w:pStyle w:val="Heading2"/>
        <w:spacing w:after="150" w:before="300"/>
      </w:pPr>
      <w:r>
        <w:t xml:space="preserve">6.3 La Causalité dans les Langues à Morphologie Riche</w:t>
      </w:r>
    </w:p>
    <w:p>
      <w:pPr>
        <w:spacing w:after="100" w:before="100" w:line="360" w:lineRule="auto"/>
        <w:jc w:val="both"/>
      </w:pPr>
      <w:r>
        <w:rPr>
          <w:rFonts w:ascii="Times New Roman" w:cs="Times New Roman" w:eastAsia="Times New Roman" w:hAnsi="Times New Roman"/>
          <w:sz w:val="24"/>
          <w:szCs w:val="24"/>
        </w:rPr>
        <w:t xml:space="preserve">Le français encode la temporalité et l'aspect principalement par les temps verbaux et les auxiliaires. D'autres langues — swahili, wolof, arabe — encodent ces informations dans la morphologie verbale elle-même. La GCN doit être étendue pour capturer ces variations inter-linguistiques, ce qui constitue une direction de recherche prioritaire dans le contexte africain.</w:t>
      </w:r>
    </w:p>
    <w:p>
      <w:pPr>
        <w:pStyle w:val="Heading2"/>
        <w:spacing w:after="150" w:before="300"/>
      </w:pPr>
      <w:r>
        <w:t xml:space="preserve">6.4 L'Apprentissage et l'Évaluation</w:t>
      </w:r>
    </w:p>
    <w:p>
      <w:pPr>
        <w:spacing w:after="100" w:before="100" w:line="360" w:lineRule="auto"/>
        <w:jc w:val="both"/>
      </w:pPr>
      <w:r>
        <w:rPr>
          <w:rFonts w:ascii="Times New Roman" w:cs="Times New Roman" w:eastAsia="Times New Roman" w:hAnsi="Times New Roman"/>
          <w:sz w:val="24"/>
          <w:szCs w:val="24"/>
        </w:rPr>
        <w:t xml:space="preserve">Comment entraîner un modèle sur la GCN ? Deux approches sont envisageables :</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Supervision directe : annoter manuellement un corpus de phrases avec leurs expressions causales GCN, puis entraîner un modèle de parsing sémantique.</w:t>
      </w:r>
    </w:p>
    <w:p>
      <w:pPr>
        <w:pStyle w:val="ListParagraph"/>
        <w:numPr>
          <w:ilvl w:val="0"/>
          <w:numId w:val="1"/>
        </w:numPr>
        <w:spacing w:after="60" w:before="60"/>
        <w:jc w:val="both"/>
      </w:pPr>
      <w:r>
        <w:rPr>
          <w:rFonts w:ascii="Times New Roman" w:cs="Times New Roman" w:eastAsia="Times New Roman" w:hAnsi="Times New Roman"/>
          <w:sz w:val="24"/>
          <w:szCs w:val="24"/>
        </w:rPr>
        <w:t xml:space="preserve">Auto-supervision structurée : concevoir des tâches d'entraînement qui forcent l'apprentissage de la structure causale sans annotation manuelle exhaustive.</w:t>
      </w:r>
    </w:p>
    <w:p>
      <w:pPr>
        <w:spacing w:after="80" w:before="80"/>
      </w:pPr>
      <w:r>
        <w:t xml:space="preserve"/>
      </w:r>
    </w:p>
    <w:p>
      <w:pPr>
        <w:spacing w:after="100" w:before="100" w:line="360" w:lineRule="auto"/>
        <w:jc w:val="both"/>
      </w:pPr>
      <w:r>
        <w:rPr>
          <w:rFonts w:ascii="Times New Roman" w:cs="Times New Roman" w:eastAsia="Times New Roman" w:hAnsi="Times New Roman"/>
          <w:sz w:val="24"/>
          <w:szCs w:val="24"/>
        </w:rPr>
        <w:t xml:space="preserve">L'évaluation du modèle requiert des benchmarks spécifiques mesurant la capacité à raisonner causalement, pas seulement à produire du texte vraisemblable.</w:t>
      </w:r>
    </w:p>
    <w:p>
      <w:r>
        <w:br w:type="page"/>
      </w:r>
    </w:p>
    <w:p>
      <w:pPr>
        <w:pStyle w:val="Heading1"/>
        <w:spacing w:after="200" w:before="400"/>
        <w:rPr>
          <w:rFonts w:ascii="Times New Roman" w:cs="Times New Roman" w:eastAsia="Times New Roman" w:hAnsi="Times New Roman"/>
          <w:b/>
          <w:bCs/>
          <w:sz w:val="32"/>
          <w:szCs w:val="32"/>
        </w:rPr>
      </w:pPr>
      <w:r>
        <w:t xml:space="preserve">VII. Conclusion</w:t>
      </w:r>
    </w:p>
    <w:p>
      <w:pPr>
        <w:spacing w:after="100" w:before="100" w:line="360" w:lineRule="auto"/>
        <w:jc w:val="both"/>
      </w:pPr>
      <w:r>
        <w:rPr>
          <w:rFonts w:ascii="Times New Roman" w:cs="Times New Roman" w:eastAsia="Times New Roman" w:hAnsi="Times New Roman"/>
          <w:sz w:val="24"/>
          <w:szCs w:val="24"/>
        </w:rPr>
        <w:t xml:space="preserve">Ce document a présenté la Grammaire Causale Naturelle (GCN) — un cadre formel pour l'extraction et la modélisation de la causalité depuis la structure du langage naturel. La thèse centrale est que la causalité n'est pas à imposer au langage : elle y est encodée de manière systématique et exhaustive à travers chaque partie du discours.</w:t>
      </w:r>
    </w:p>
    <w:p>
      <w:pPr>
        <w:spacing w:after="100" w:before="100" w:line="360" w:lineRule="auto"/>
        <w:jc w:val="both"/>
      </w:pPr>
      <w:r>
        <w:rPr>
          <w:rFonts w:ascii="Times New Roman" w:cs="Times New Roman" w:eastAsia="Times New Roman" w:hAnsi="Times New Roman"/>
          <w:sz w:val="24"/>
          <w:szCs w:val="24"/>
        </w:rPr>
        <w:t xml:space="preserve">Verbes, adverbes, adjectifs, conjonctions, prépositions, noms, pronoms et déterminants forment ensemble un système complet d'opérateurs causaux typés. Ce système est universel — il correspond à des fonctions cognitives présentes dans toutes les langues — et parcimoniaux — il opère sur des primitives minimales sans requérir la spécification exhaustive du contexte.</w:t>
      </w:r>
    </w:p>
    <w:p>
      <w:pPr>
        <w:spacing w:after="100" w:before="100" w:line="360" w:lineRule="auto"/>
        <w:jc w:val="both"/>
      </w:pPr>
      <w:r>
        <w:rPr>
          <w:rFonts w:ascii="Times New Roman" w:cs="Times New Roman" w:eastAsia="Times New Roman" w:hAnsi="Times New Roman"/>
          <w:sz w:val="24"/>
          <w:szCs w:val="24"/>
        </w:rPr>
        <w:t xml:space="preserve">La GCN propose une alternative structurelle aux approches statistiques dominantes dans les LLMs. Un modèle entraîné sur la GCN n'apprendrait pas à prédire des tokens — il apprendrait à naviguer des chaînes causales explicitement typées, à détecter des lacunes causales, et à composer des expressions logiques depuis la structure grammaticale du discours.</w:t>
      </w:r>
    </w:p>
    <w:p>
      <w:pPr>
        <w:spacing w:after="100" w:before="100" w:line="360" w:lineRule="auto"/>
        <w:jc w:val="both"/>
      </w:pPr>
      <w:r>
        <w:rPr>
          <w:rFonts w:ascii="Times New Roman" w:cs="Times New Roman" w:eastAsia="Times New Roman" w:hAnsi="Times New Roman"/>
          <w:sz w:val="24"/>
          <w:szCs w:val="24"/>
        </w:rPr>
        <w:t xml:space="preserve">Les questions ouvertes sont nombreuses — formalisme de représentation, gestion des métaphores, extension inter-linguistique, protocoles d'entraînement — mais elles sont attaquables. Le programme de recherche est défini. La structure est là.</w:t>
      </w:r>
    </w:p>
    <w:p>
      <w:r>
        <w:br w:type="page"/>
      </w:r>
    </w:p>
    <w:p>
      <w:pPr>
        <w:pStyle w:val="Heading1"/>
        <w:spacing w:after="200" w:before="400"/>
        <w:rPr>
          <w:rFonts w:ascii="Times New Roman" w:cs="Times New Roman" w:eastAsia="Times New Roman" w:hAnsi="Times New Roman"/>
          <w:b/>
          <w:bCs/>
          <w:sz w:val="32"/>
          <w:szCs w:val="32"/>
        </w:rPr>
      </w:pPr>
      <w:r>
        <w:t xml:space="preserve">Références</w:t>
      </w:r>
    </w:p>
    <w:p>
      <w:pPr>
        <w:spacing w:after="100" w:before="100" w:line="360" w:lineRule="auto"/>
        <w:jc w:val="both"/>
      </w:pPr>
      <w:r>
        <w:rPr>
          <w:rFonts w:ascii="Times New Roman" w:cs="Times New Roman" w:eastAsia="Times New Roman" w:hAnsi="Times New Roman"/>
          <w:sz w:val="24"/>
          <w:szCs w:val="24"/>
        </w:rPr>
        <w:t xml:space="preserve">Pearl, J. (2000). Causality: Models, Reasoning, and Inference. Cambridge University Press.</w:t>
      </w:r>
    </w:p>
    <w:p>
      <w:pPr>
        <w:spacing w:after="100" w:before="100" w:line="360" w:lineRule="auto"/>
        <w:jc w:val="both"/>
      </w:pPr>
      <w:r>
        <w:rPr>
          <w:rFonts w:ascii="Times New Roman" w:cs="Times New Roman" w:eastAsia="Times New Roman" w:hAnsi="Times New Roman"/>
          <w:sz w:val="24"/>
          <w:szCs w:val="24"/>
        </w:rPr>
        <w:t xml:space="preserve">Pearl, J., &amp; Mackenzie, D. (2018). The Book of Why: The New Science of Cause and Effect. Basic Books.</w:t>
      </w:r>
    </w:p>
    <w:p>
      <w:pPr>
        <w:spacing w:after="100" w:before="100" w:line="360" w:lineRule="auto"/>
        <w:jc w:val="both"/>
      </w:pPr>
      <w:r>
        <w:rPr>
          <w:rFonts w:ascii="Times New Roman" w:cs="Times New Roman" w:eastAsia="Times New Roman" w:hAnsi="Times New Roman"/>
          <w:sz w:val="24"/>
          <w:szCs w:val="24"/>
        </w:rPr>
        <w:t xml:space="preserve">Fodor, J. A., &amp; Pylyshyn, Z. W. (1988). Connectionism and cognitive architecture: A critical analysis. Cognition, 28(1-2), 3–71.</w:t>
      </w:r>
    </w:p>
    <w:p>
      <w:pPr>
        <w:spacing w:after="100" w:before="100" w:line="360" w:lineRule="auto"/>
        <w:jc w:val="both"/>
      </w:pPr>
      <w:r>
        <w:rPr>
          <w:rFonts w:ascii="Times New Roman" w:cs="Times New Roman" w:eastAsia="Times New Roman" w:hAnsi="Times New Roman"/>
          <w:sz w:val="24"/>
          <w:szCs w:val="24"/>
        </w:rPr>
        <w:t xml:space="preserve">LeCun, Y. (2022). A Path Towards Autonomous Machine Intelligence. OpenReview.</w:t>
      </w:r>
    </w:p>
    <w:p>
      <w:pPr>
        <w:spacing w:after="100" w:before="100" w:line="360" w:lineRule="auto"/>
        <w:jc w:val="both"/>
      </w:pPr>
      <w:r>
        <w:rPr>
          <w:rFonts w:ascii="Times New Roman" w:cs="Times New Roman" w:eastAsia="Times New Roman" w:hAnsi="Times New Roman"/>
          <w:sz w:val="24"/>
          <w:szCs w:val="24"/>
        </w:rPr>
        <w:t xml:space="preserve">Vaswani, A., et al. (2017). Attention Is All You Need. Advances in Neural Information Processing Systems, 30.</w:t>
      </w:r>
    </w:p>
    <w:p>
      <w:pPr>
        <w:spacing w:after="100" w:before="100" w:line="360" w:lineRule="auto"/>
        <w:jc w:val="both"/>
      </w:pPr>
      <w:r>
        <w:rPr>
          <w:rFonts w:ascii="Times New Roman" w:cs="Times New Roman" w:eastAsia="Times New Roman" w:hAnsi="Times New Roman"/>
          <w:sz w:val="24"/>
          <w:szCs w:val="24"/>
        </w:rPr>
        <w:t xml:space="preserve">Vendler, Z. (1957). Verbs and Times. The Philosophical Review, 66(2), 143–160.</w:t>
      </w:r>
    </w:p>
    <w:p>
      <w:pPr>
        <w:spacing w:after="100" w:before="100" w:line="360" w:lineRule="auto"/>
        <w:jc w:val="both"/>
      </w:pPr>
      <w:r>
        <w:rPr>
          <w:rFonts w:ascii="Times New Roman" w:cs="Times New Roman" w:eastAsia="Times New Roman" w:hAnsi="Times New Roman"/>
          <w:sz w:val="24"/>
          <w:szCs w:val="24"/>
        </w:rPr>
        <w:t xml:space="preserve">Dowty, D. R. (1979). Word Meaning and Montague Grammar. Reidel.</w:t>
      </w:r>
    </w:p>
    <w:p>
      <w:pPr>
        <w:spacing w:after="100" w:before="100" w:line="360" w:lineRule="auto"/>
        <w:jc w:val="both"/>
      </w:pPr>
      <w:r>
        <w:rPr>
          <w:rFonts w:ascii="Times New Roman" w:cs="Times New Roman" w:eastAsia="Times New Roman" w:hAnsi="Times New Roman"/>
          <w:sz w:val="24"/>
          <w:szCs w:val="24"/>
        </w:rPr>
        <w:t xml:space="preserve">Jackendoff, R. (1990). Semantic Structures. MIT Press.</w:t>
      </w:r>
    </w:p>
    <w:p>
      <w:pPr>
        <w:spacing w:after="100" w:before="100" w:line="360" w:lineRule="auto"/>
        <w:jc w:val="both"/>
      </w:pPr>
      <w:r>
        <w:rPr>
          <w:rFonts w:ascii="Times New Roman" w:cs="Times New Roman" w:eastAsia="Times New Roman" w:hAnsi="Times New Roman"/>
          <w:sz w:val="24"/>
          <w:szCs w:val="24"/>
        </w:rPr>
        <w:t xml:space="preserve">Marcus, G. (2018). Deep Learning: A Critical Appraisal. arXiv:1801.00631.</w:t>
      </w:r>
    </w:p>
    <w:p>
      <w:pPr>
        <w:spacing w:after="100" w:before="100" w:line="360" w:lineRule="auto"/>
        <w:jc w:val="both"/>
      </w:pPr>
      <w:r>
        <w:rPr>
          <w:rFonts w:ascii="Times New Roman" w:cs="Times New Roman" w:eastAsia="Times New Roman" w:hAnsi="Times New Roman"/>
          <w:sz w:val="24"/>
          <w:szCs w:val="24"/>
        </w:rPr>
        <w:t xml:space="preserve">Schölkopf, B., et al. (2021). Toward Causal Representation Learning. Proceedings of the IEEE, 109(5), 612–634.</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color w:val="888888"/>
        <w:sz w:val="20"/>
        <w:szCs w:val="20"/>
      </w:rPr>
      <w:t xml:space="preserve">Page </w:t>
    </w:r>
    <w:pgNum/>
    <w:r>
      <w:rPr>
        <w:rFonts w:ascii="Times New Roman" w:cs="Times New Roman" w:eastAsia="Times New Roman" w:hAnsi="Times New Roman"/>
        <w:color w:val="888888"/>
        <w:sz w:val="20"/>
        <w:szCs w:val="20"/>
      </w:rPr>
      <w:t xml:space="preserve"> — Michel Tendeng,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rFonts w:ascii="Times New Roman" w:cs="Times New Roman" w:eastAsia="Times New Roman" w:hAnsi="Times New Roman"/>
        <w:i/>
        <w:iCs/>
        <w:color w:val="888888"/>
        <w:sz w:val="20"/>
        <w:szCs w:val="20"/>
      </w:rPr>
      <w:t xml:space="preserve">Vers une Grammaire Causale du Langage Naturel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lineRule="auto"/>
    </w:pPr>
    <w:rPr>
      <w:rFonts w:ascii="Times New Roman" w:cs="Times New Roman" w:eastAsia="Times New Roman" w:hAnsi="Times New Roman"/>
      <w:sz w:val="24"/>
      <w:szCs w:val="24"/>
    </w:rPr>
  </w:style>
  <w:style w:type="paragraph" w:styleId="Heading1">
    <w:name w:val="Heading 1"/>
    <w:basedOn w:val="Normal"/>
    <w:pPr>
      <w:spacing w:after="240" w:before="480"/>
    </w:pPr>
    <w:rPr>
      <w:rFonts w:ascii="Times New Roman" w:cs="Times New Roman" w:eastAsia="Times New Roman" w:hAnsi="Times New Roman"/>
      <w:b/>
      <w:bCs/>
      <w:color w:val="1A252F"/>
      <w:sz w:val="36"/>
      <w:szCs w:val="36"/>
    </w:rPr>
  </w:style>
  <w:style w:type="paragraph" w:styleId="Heading2">
    <w:name w:val="Heading 2"/>
    <w:basedOn w:val="Normal"/>
    <w:pPr>
      <w:spacing w:after="180" w:before="360"/>
    </w:pPr>
    <w:rPr>
      <w:rFonts w:ascii="Times New Roman" w:cs="Times New Roman" w:eastAsia="Times New Roman" w:hAnsi="Times New Roman"/>
      <w:b/>
      <w:bCs/>
      <w:color w:val="2C3E50"/>
      <w:sz w:val="28"/>
      <w:szCs w:val="28"/>
    </w:rPr>
  </w:style>
  <w:style w:type="paragraph" w:styleId="Heading3">
    <w:name w:val="Heading 3"/>
    <w:basedOn w:val="Normal"/>
    <w:pPr>
      <w:spacing w:after="120" w:before="240"/>
    </w:pPr>
    <w:rPr>
      <w:rFonts w:ascii="Times New Roman" w:cs="Times New Roman" w:eastAsia="Times New Roman" w:hAnsi="Times New Roman"/>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2026-09-14T11:56:53.440Z</dcterms:created>
  <dcterms:modified xsi:type="dcterms:W3CDTF">2026-09-14T11:56:53.451Z</dcterms:modified>
</cp:coreProperties>
</file>

<file path=docProps/custom.xml><?xml version="1.0" encoding="utf-8"?>
<Properties xmlns="http://schemas.openxmlformats.org/officeDocument/2006/custom-properties" xmlns:vt="http://schemas.openxmlformats.org/officeDocument/2006/docPropsVTypes"/>
</file>