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115.0" w:type="dxa"/>
        <w:tblLayout w:type="fixed"/>
        <w:tblLook w:val="0400"/>
      </w:tblPr>
      <w:tblGrid>
        <w:gridCol w:w="1035"/>
        <w:gridCol w:w="2475"/>
        <w:gridCol w:w="1665"/>
        <w:gridCol w:w="2025"/>
        <w:gridCol w:w="1620"/>
        <w:gridCol w:w="1695"/>
        <w:tblGridChange w:id="0">
          <w:tblGrid>
            <w:gridCol w:w="1035"/>
            <w:gridCol w:w="2475"/>
            <w:gridCol w:w="1665"/>
            <w:gridCol w:w="2025"/>
            <w:gridCol w:w="1620"/>
            <w:gridCol w:w="1695"/>
          </w:tblGrid>
        </w:tblGridChange>
      </w:tblGrid>
      <w:tr>
        <w:trPr>
          <w:cantSplit w:val="1"/>
          <w:trHeight w:val="200" w:hRule="atLeast"/>
          <w:tblHeader w:val="0"/>
        </w:trPr>
        <w:tc>
          <w:tcPr>
            <w:gridSpan w:val="6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2.0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Lopez / Luis Salazar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Chumacero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Product Owner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Sponsor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17/10/2026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Normalización a manufactura metalmecánica, YOLOv8 y sincronización de presupuesto</w:t>
            </w:r>
          </w:p>
        </w:tc>
      </w:tr>
    </w:tbl>
    <w:p w:rsidR="00000000" w:rsidDel="00000000" w:rsidP="00000000" w:rsidRDefault="00000000" w:rsidRPr="00000000" w14:paraId="00000014">
      <w:pPr>
        <w:pStyle w:val="Title"/>
        <w:spacing w:after="16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PY-NB-001 – Sistema web con Visión Artificial para la detección de actos inseguros en áreas operativas de manufactura metalmecánica (Nombre comercial: NewBit)</w:t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NewBit es un sistema web con Visión Artificial diseñado para la detección y registro de actos inseguros en áreas operativas de manufactura metalmecánica. En lugar de depender exclusivamente de inspecciones humanas esporádicas o almacenar horas de video sin revisar, NewBit procesa clips de video grabados (.mp4) por lotes, detecta personas y zonas operativas mediante visión por computadora espacial (YOLOv8) y clasifica secuencias temporales para alertar sobre conductas de riesgo (vías peatonales invadidas y tableros eléctricos abiertos). El sistema genera registros verificables y alertas visuales/sonoras oportunas para que el área de Seguridad y Salud en el Trabajo (SST) actúe con rapidez, respetando la privacidad de los operarios sin realizar reconocimiento facial ni biometría.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DE REQUISITOS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Requisitos funcionales</w:t>
              <w:br/>
              <w:t>- RF-01: cargar clips de video en formato MP4.</w:t>
              <w:br/>
              <w:t>- RF-02: detectar personas y objetos de interés frame a frame con YOLOv8.</w:t>
              <w:br/>
              <w:t>- RF-03: conservar solo los frames relevantes según una regla explícita y configurable.</w:t>
              <w:br/>
              <w:t>- RF-04: agrupar los frames conservados en secuencias.</w:t>
              <w:br/>
              <w:t>- RF-05: clasificar cada secuencia con ConvLSTM como conducta segura o insegura.</w:t>
              <w:br/>
              <w:t>- RF-06: registrar por clip el archivo, la clase, la confianza, el tiempo de proceso, los frames originales y los conservados.</w:t>
              <w:br/>
              <w:t>- RF-07: mostrar una alerta visual y sonora cuando se detecte una conducta insegura.</w:t>
              <w:br/>
              <w:t>Requisitos no funcionales</w:t>
              <w:br/>
              <w:t>- Reproducibilidad: configuración versionada, semillas fijas cuando sea posible y checkpoints del modelo.</w:t>
              <w:br/>
              <w:t>- Separación estricta entre entrenamiento y prueba con el split oficial del dataset; el conjunto de prueba no se modifica.</w:t>
              <w:br/>
              <w:t>- Métricas por clase y registro de tiempos de procesamiento.</w:t>
              <w:br/>
              <w:t>- Uso del dataset con atribución, según su licencia CC BY 4.0.</w:t>
              <w:br/>
              <w:t>- Privacidad por diseño: sin reconocimiento facial ni identificación de personas.</w:t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GENERAL DEL PROYECTO LÍMITES Y ENTREGABLES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El proyecto comprende el diseño, la construcción y la evaluación de la primera versión de NewBit: un pipeline completo que recibe video industrial, filtra los frames relevantes, reconoce la conducta y la comunica en una interfaz con registro y alerta.</w:t>
              <w:br/>
              <w:t>Alcance</w:t>
              <w:br/>
              <w:t>- Conductas de la primera versión: tránsito fuera de la vía peatonal (Safe Walkway Violation) y panel eléctrico abierto (Opened Panel Cover), con sus casos seguros de contraste. La arquitectura queda preparada para incorporar nuevas conductas.</w:t>
              <w:br/>
              <w:t>- Datos: Video Dataset for Safe and Unsafe Behaviours (Önal y Dandıl, 2024; Mendeley Data, DOI 10.17632/xjmtb22pff.1, licencia CC BY 4.0), grabado en una planta industrial real, con su división oficial de entrenamiento y prueba.</w:t>
              <w:br/>
              <w:t>- Evaluación: comparación entre la clasificación temporal directa y el pipeline completo de NewBit (YOLOv8 + ConvLSTM), en precisión y tiempo de procesamiento.</w:t>
              <w:br/>
              <w:t>Límites (fuera del alcance de esta versión)</w:t>
              <w:br/>
              <w:t>- Instalación en la planta, conexión a cámaras en vivo y dispositivos de alerta físicos.</w:t>
              <w:br/>
              <w:t>- Reconocimiento facial o identificación de trabajadores.</w:t>
              <w:br/>
              <w:t>- Certificación oficial de SST; no se afirmará reducción de accidentes sin evidencia.</w:t>
              <w:br/>
              <w:t>Entregables clave</w:t>
              <w:br/>
              <w:t>- Documentos de gestión: Acta, Registro de Stakeholders, Roles y Prototipos, Épicas, Backlog priorizado, Criterios de Terminado y Cierre.</w:t>
              <w:br/>
              <w:t>- Conjunto de frames anotados y modelo YOLOv8 entrenado.</w:t>
              <w:br/>
              <w:t>- Modelo ConvLSTM entrenado y evaluado, con métricas por clase.</w:t>
              <w:br/>
              <w:t>- Plataforma NewBit con interfaz, registro de detecciones y alerta.</w:t>
              <w:br/>
              <w:t>- Informe técnico con resultados, métricas y decisiones de diseño. Límites explícitos: El sistema procesa archivos de video en lote (.mp4); no incluye streaming RTSP en vivo de cámaras de seguridad físicas ni instalación de hardware de sensores en planta.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RIESGOS GENERALES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- Ajuste del modelo temporal (longitud de secuencia, capas, hiperparámetros): experimentación controlada y registro de cada configuración.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Implementación propia del pipeline completo: uso de bibliotecas abiertas y probadas, y revisión por pares del código.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GPU y tiempo de entrenamiento limitados: priorizar las conductas de la primera versión y usar Colab o GPU local, con una bolsa de cómputo en la nube.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Etiquetado de frames más lento de lo previsto: muestreo representativo y priorización de las clases elegidas.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Espacio en disco (30–50 GB entre videos, frames y checkpoints): almacenamiento externo o en la nube.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Cambio de entorno: los datos provienen de una planta y dos cámaras; la adaptación a otras plantas se planifica como evolución.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Equipo de tres integrantes frente al modelo de 1 PO + 1 SM + 3 Developers: el Scrum Master también es Developer; se controla con time-boxing y revisión por pares entre los dos Developers.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15.0" w:type="dxa"/>
        <w:tblLayout w:type="fixed"/>
        <w:tblLook w:val="0400"/>
      </w:tblPr>
      <w:tblGrid>
        <w:gridCol w:w="7488"/>
        <w:gridCol w:w="1512"/>
        <w:gridCol w:w="1512"/>
        <w:tblGridChange w:id="0">
          <w:tblGrid>
            <w:gridCol w:w="7488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CRONOGRAMA DE HITOS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Hitos y resultado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Inicio del proyecto, acta y formatos de gestión iniciales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05/10/2026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16/10/2026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1: dataset, conductas de la primera versión, entorno de trabajo y anotación de frames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19/10/2026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30/10/2026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Sprint 2: inferencia espacial con YOLOv8, reducción de fotogramas, configuración de umbrales (HU11) y segmentación de clips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02/11/2026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13/11/2026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Sprint 3: modelo ConvLSTM, pipeline completo YOLOv8 + ConvLSTM y evaluación comparativa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16/11/2026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27/11/2026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4: interfaz, registro, alerta, pruebas integradas e informe técnico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30/11/2026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11/12/2026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Entrega, revisión final y cierre del 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14/12/2026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18/12/2026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Duración: 11 semanas calendario (05/10/2026 – 18/12/2026), con 4 sprints de dos semanas.</w:t>
      </w:r>
    </w:p>
    <w:tbl>
      <w:tblPr>
        <w:tblStyle w:val="Table8"/>
        <w:tblW w:w="10512.0" w:type="dxa"/>
        <w:jc w:val="left"/>
        <w:tblInd w:w="-115.0" w:type="dxa"/>
        <w:tblLayout w:type="fixed"/>
        <w:tblLook w:val="0400"/>
      </w:tblPr>
      <w:tblGrid>
        <w:gridCol w:w="5256"/>
        <w:gridCol w:w="3384"/>
        <w:gridCol w:w="1872"/>
        <w:tblGridChange w:id="0">
          <w:tblGrid>
            <w:gridCol w:w="5256"/>
            <w:gridCol w:w="3384"/>
            <w:gridCol w:w="187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 FINANCIEROS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Monto 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Chumacero (Product Owner): priorización, criterios de aceptación y revisión de incrementos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100 h × S/ 40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4,000.00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Lopez (Scrum Master y Developer): coordinación, interfaz, integración y pruebas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200 h × S/ 38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7,600.00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Luis Salazar (Developer): pipeline, visión con OpenCV y YOLOv8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200 h × S/ 35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7,000.00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Cómputo GPU en la nube (Colab Pro u otro)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 meses × S/ 40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80.00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Almacenamiento para videos, frames y checkpoints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 lote estimado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150.00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Impresión y anillado de entregables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 lote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50.00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Dataset (Mendeley Data, CC BY 4.0)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Licencia abierta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Portátiles y software abierto (Python, FastAPI, OpenCV, Ultralytics YOLOv8)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Recursos existentes / sin compra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Subtotal base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18,880.00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Reserva de contingencia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10 % del subtotal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1,888.00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TOTAL ESTIMADO DEL 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20,768.00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Presupuesto estimado del proyecto: S/ 20,768. Incluye S/ 18,600 de dedicación valorizada de los tres integrantes; el gasto en efectivo previsto es de S/ 280 más la contingencia.</w:t>
      </w:r>
    </w:p>
    <w:p>
      <w:pPr>
        <w:rPr/>
      </w:pPr>
      <w:r>
        <w:rPr>
          <w:b w:val="0"/>
          <w:bCs w:val="0"/>
          <w:rtl w:val="0"/>
        </w:rPr>
        <w:t>Bases: 20 horas por semana por Developer y 10 horas por semana del Product Owner durante 10 semanas; 500 horas totales. Importes referenciales al 12/10/2026, sin cotización formal.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-115.0" w:type="dxa"/>
        <w:tblLayout w:type="fixed"/>
        <w:tblLook w:val="0400"/>
      </w:tblPr>
      <w:tblGrid>
        <w:gridCol w:w="3672"/>
        <w:gridCol w:w="6840"/>
        <w:tblGridChange w:id="0">
          <w:tblGrid>
            <w:gridCol w:w="3672"/>
            <w:gridCol w:w="68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DE INTERESADOS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 y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Sebastian Chumacero Chávarry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Product Owner. Prioriza el backlog, define los criterios de aceptación y acepta o rechaza los incrementos.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Gabriel Lopez Yrribarren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Scrum Master y Developer. Facilita los eventos Scrum, elimina impedimentos e implementa la interfaz, el registro, la integración del pipeline y las pruebas.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Luis Fernando Salazar Diaz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Developer. Prepara los datos, implementa la ingesta de video y evalúa los modelos YOLOv8 y ConvLSTM.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Sponsor; Gerente General de la empresa de manufactura metalmecánica. Autoriza el proyecto y aprueba los recursos.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Mariana Torres Cárdenas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Representante de SST. Define qué conductas importan y valida la utilidad de las alertas.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Jorge Ponce Aguilar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Representante de TI. Revisa infraestructura, almacenamiento y seguridad de la información.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Dr. Alfredo Daza Vergaray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Docente del curso. Revisa los entregables y su coherencia con Scrum.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Supervisores y trabajadores de planta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Usuarios y personas observadas. Aportan contexto operativo y validan que las alertas sean útiles.</w:t>
            </w:r>
          </w:p>
        </w:tc>
      </w:tr>
    </w:tbl>
    <w:p>
      <w:pPr>
        <w:rPr/>
      </w:pPr>
      <w:r>
        <w:t>El equipo Scrum está formado por tres estudiantes del curso. Organización del caso: Taller de manufactura metalmecánica / mecanizado industrial (caso propuesto equivalente al entorno del dataset de Kafaoğlu). Los representantes institucionales (Sponsor, SST, TI) y sus cargos son ficticios para fines de modelado académico; no expresan un vínculo legal ni se usará video privado de sus instalaciones.</w:t>
      </w:r>
    </w:p>
    <w:tbl>
      <w:tblPr>
        <w:tblStyle w:val="Table10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DE APROBACIÓN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El éxito se acreditará con una demostración de NewBit y el informe técnico, revisados por el Product Owner y el docente. Criterios:</w:t>
              <w:br/>
              <w:t>- Funciona el pipeline completo: video → YOLOv8 → selección de frames → ConvLSTM → registro y alerta.</w:t>
              <w:br/>
              <w:t>- Las etapas espacial (detección) y temporal (clasificación) están separadas y se pueden evaluar por separado.</w:t>
              <w:br/>
              <w:t>- Se demuestra con datos la reducción de frames por secuencia y su efecto en el tiempo de procesamiento.</w:t>
              <w:br/>
              <w:t>- La evaluación compara la clasificación temporal directa con el pipeline completo mediante métricas por clase y tiempos.</w:t>
              <w:br/>
              <w:t>- Las decisiones técnicas y sus resultados quedan documentados.</w:t>
              <w:br/>
              <w:t>- Los resultados se pueden reproducir con la configuración versionada del repositorio.</w:t>
              <w:br/>
              <w:t>Las metas de desempeño se fijarán con la línea base obtenida en el Sprint 3. Aprueban el Product Owner y el Sponsor, con revisión académica del docente.</w:t>
            </w:r>
          </w:p>
        </w:tc>
      </w:tr>
    </w:tbl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CULMINACIÓN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- Cierre normal: entregables aceptados, métricas e informe documentados, y repositorio con código, configuración y resultados.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Cierre con alcance reducido: si el cómputo o el tiempo resultan insuficientes, se cierra con una conducta y su evaluación documentada.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Cancelación: por decisión del Sponsor o del docente; se entrega lo avanzado con su documentación.</w:t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Ind w:w="-115.0" w:type="dxa"/>
        <w:tblLayout w:type="fixed"/>
        <w:tblLook w:val="0400"/>
      </w:tblPr>
      <w:tblGrid>
        <w:gridCol w:w="2592"/>
        <w:gridCol w:w="2880"/>
        <w:gridCol w:w="5040"/>
        <w:tblGridChange w:id="0">
          <w:tblGrid>
            <w:gridCol w:w="2592"/>
            <w:gridCol w:w="2880"/>
            <w:gridCol w:w="504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DESIGNACIÓN DEL PRODUCT OWNER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Niveles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Sebastian Chumacero Chávarry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Sponsor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Prioriza el backlog, define los criterios de aceptación y acepta o rechaza incrementos. No cambia el alcance (conductas, dataset) sin acuerdo del Sponsor y del equipo.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El equipo comunica avances semanalmente y revisa incrementos al final de cada uno de los 4 sprints de dos semanas. Los cambios de conductas, dataset o alcance se registran en el control de versiones del acta.</w:t>
      </w:r>
    </w:p>
    <w:tbl>
      <w:tblPr>
        <w:tblStyle w:val="Table13"/>
        <w:tblW w:w="10512.0" w:type="dxa"/>
        <w:jc w:val="left"/>
        <w:tblInd w:w="-115.0" w:type="dxa"/>
        <w:tblLayout w:type="fixed"/>
        <w:tblLook w:val="0400"/>
      </w:tblPr>
      <w:tblGrid>
        <w:gridCol w:w="2880"/>
        <w:gridCol w:w="2160"/>
        <w:gridCol w:w="3600"/>
        <w:gridCol w:w="1872"/>
        <w:tblGridChange w:id="0">
          <w:tblGrid>
            <w:gridCol w:w="2880"/>
            <w:gridCol w:w="2160"/>
            <w:gridCol w:w="3600"/>
            <w:gridCol w:w="187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SPONSOR QUE AUTORIZA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del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Empresa metalmecánica (caso propuesto)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Gerente General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12/10/2026 (act. 17/10/2026)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Estado de autorización: propuesta académica para revisión del docente. Los nombres institucionales son ficticios y no expresan un vínculo real con la organización.</w:t>
      </w:r>
    </w:p>
    <w:sectPr>
      <w:headerReference r:id="rId7" w:type="default"/>
      <w:footerReference r:id="rId8" w:type="default"/>
      <w:pgSz w:h="15840" w:w="12240" w:orient="portrait"/>
      <w:pgMar w:bottom="864" w:top="936" w:left="864" w:right="864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Proyecto NewBit | Plataforma de Computer Vision para operaciones industriales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EGAP010 - Acta de Constitución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bpzyzGniJfhSIshsK/qOH5U+Q==">CgMxLjAaHQoBMBIYChYIB0ISEhBBcmlhbCBVbmljb2RlIE1TOAByITFpWDJlb3FoRWs4VDkyeXlCblI4bGRFdnFEVWM4ZUNWeg==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