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56"/>
          <w:szCs w:val="56"/>
        </w:rPr>
        <w:t xml:space="preserve">BorAnalytics</w:t>
      </w:r>
    </w:p>
    <w:p>
      <w:pPr>
        <w:spacing w:before="0" w:after="40"/>
        <w:jc w:val="center"/>
      </w:pPr>
      <w:r>
        <w:rPr>
          <w:rFonts w:ascii="Arial" w:cs="Arial" w:eastAsia="Arial" w:hAnsi="Arial"/>
          <w:color w:val="2E74B5"/>
          <w:sz w:val="28"/>
          <w:szCs w:val="28"/>
        </w:rPr>
        <w:t xml:space="preserve">Boron Trade Intelligence &amp; Prediction Platform</w:t>
      </w:r>
    </w:p>
    <w:p>
      <w:pPr>
        <w:spacing w:before="0" w:after="200"/>
        <w:jc w:val="center"/>
      </w:pPr>
      <w:r>
        <w:rPr>
          <w:rFonts w:ascii="Arial" w:cs="Arial" w:eastAsia="Arial" w:hAnsi="Arial"/>
          <w:b/>
          <w:bCs/>
          <w:color w:val="595959"/>
          <w:sz w:val="28"/>
          <w:szCs w:val="28"/>
        </w:rPr>
        <w:t xml:space="preserve">Project Details Document</w:t>
      </w:r>
    </w:p>
    <w:p>
      <w:pPr>
        <w:pBdr>
          <w:bottom w:val="single" w:color="2E74B5"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1. Project Overview</w:t>
      </w:r>
    </w:p>
    <w:p>
      <w:pPr>
        <w:spacing w:before="60" w:after="60"/>
      </w:pPr>
      <w:r>
        <w:rPr>
          <w:rFonts w:ascii="Arial" w:cs="Arial" w:eastAsia="Arial" w:hAnsi="Arial"/>
          <w:sz w:val="20"/>
          <w:szCs w:val="20"/>
        </w:rPr>
        <w:t xml:space="preserve">BorAnalytics is a full-stack data intelligence platform that collects, stores, analyzes, and forecasts boron trade data relevant to Eti Maden's operations. The platform is built as an internship project to demonstrate practical skills in data engineering, machine learning, backend API development, and interactive data visualization.</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Project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BorAnalytics</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Organization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Eti Maden Isletmeleri Genel Mudurlugu</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Purpose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Internship project — data analytics and ML platform</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Repository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GitHub (private/public per supervisor approval)</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License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MIT</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4B5"/>
          <w:sz w:val="26"/>
          <w:szCs w:val="26"/>
        </w:rPr>
        <w:t xml:space="preserve">1.1 Problem Statement</w:t>
      </w:r>
    </w:p>
    <w:p>
      <w:pPr>
        <w:spacing w:before="60" w:after="60"/>
      </w:pPr>
      <w:r>
        <w:rPr>
          <w:rFonts w:ascii="Arial" w:cs="Arial" w:eastAsia="Arial" w:hAnsi="Arial"/>
          <w:sz w:val="20"/>
          <w:szCs w:val="20"/>
        </w:rPr>
        <w:t xml:space="preserve">Eti Maden controls approximately 73% of the world's boron reserves and exports to over 100 countries. Understanding export trends, demand patterns, and market shifts is critical for strategic planning. This platform aggregates publicly available trade data to generate actionable analytics and demand forecasts that an IT or strategy team could use internally.</w:t>
      </w:r>
    </w:p>
    <w:p>
      <w:pPr>
        <w:pStyle w:val="Heading2"/>
        <w:spacing w:before="240" w:after="80"/>
      </w:pPr>
      <w:r>
        <w:rPr>
          <w:rFonts w:ascii="Arial" w:cs="Arial" w:eastAsia="Arial" w:hAnsi="Arial"/>
          <w:b/>
          <w:bCs/>
          <w:color w:val="2E74B5"/>
          <w:sz w:val="26"/>
          <w:szCs w:val="26"/>
        </w:rPr>
        <w:t xml:space="preserve">1.2 Objectives</w:t>
      </w:r>
    </w:p>
    <w:p>
      <w:pPr>
        <w:pStyle w:val="ListParagraph"/>
        <w:numPr>
          <w:ilvl w:val="0"/>
          <w:numId w:val="2"/>
        </w:numPr>
        <w:spacing w:before="40" w:after="40"/>
      </w:pPr>
      <w:r>
        <w:rPr>
          <w:rFonts w:ascii="Arial" w:cs="Arial" w:eastAsia="Arial" w:hAnsi="Arial"/>
          <w:sz w:val="20"/>
          <w:szCs w:val="20"/>
        </w:rPr>
        <w:t xml:space="preserve">Collect and store structured boron trade data from public international sources</w:t>
      </w:r>
    </w:p>
    <w:p>
      <w:pPr>
        <w:pStyle w:val="ListParagraph"/>
        <w:numPr>
          <w:ilvl w:val="0"/>
          <w:numId w:val="2"/>
        </w:numPr>
        <w:spacing w:before="40" w:after="40"/>
      </w:pPr>
      <w:r>
        <w:rPr>
          <w:rFonts w:ascii="Arial" w:cs="Arial" w:eastAsia="Arial" w:hAnsi="Arial"/>
          <w:sz w:val="20"/>
          <w:szCs w:val="20"/>
        </w:rPr>
        <w:t xml:space="preserve">Build an analytics layer that surfaces market trends, growth rates, and anomalies</w:t>
      </w:r>
    </w:p>
    <w:p>
      <w:pPr>
        <w:pStyle w:val="ListParagraph"/>
        <w:numPr>
          <w:ilvl w:val="0"/>
          <w:numId w:val="2"/>
        </w:numPr>
        <w:spacing w:before="40" w:after="40"/>
      </w:pPr>
      <w:r>
        <w:rPr>
          <w:rFonts w:ascii="Arial" w:cs="Arial" w:eastAsia="Arial" w:hAnsi="Arial"/>
          <w:sz w:val="20"/>
          <w:szCs w:val="20"/>
        </w:rPr>
        <w:t xml:space="preserve">Train ML and DL models to forecast export demand per product and destination country</w:t>
      </w:r>
    </w:p>
    <w:p>
      <w:pPr>
        <w:pStyle w:val="ListParagraph"/>
        <w:numPr>
          <w:ilvl w:val="0"/>
          <w:numId w:val="2"/>
        </w:numPr>
        <w:spacing w:before="40" w:after="40"/>
      </w:pPr>
      <w:r>
        <w:rPr>
          <w:rFonts w:ascii="Arial" w:cs="Arial" w:eastAsia="Arial" w:hAnsi="Arial"/>
          <w:sz w:val="20"/>
          <w:szCs w:val="20"/>
        </w:rPr>
        <w:t xml:space="preserve">Expose all data and predictions through a documented REST API</w:t>
      </w:r>
    </w:p>
    <w:p>
      <w:pPr>
        <w:pStyle w:val="ListParagraph"/>
        <w:numPr>
          <w:ilvl w:val="0"/>
          <w:numId w:val="2"/>
        </w:numPr>
        <w:spacing w:before="40" w:after="40"/>
      </w:pPr>
      <w:r>
        <w:rPr>
          <w:rFonts w:ascii="Arial" w:cs="Arial" w:eastAsia="Arial" w:hAnsi="Arial"/>
          <w:sz w:val="20"/>
          <w:szCs w:val="20"/>
        </w:rPr>
        <w:t xml:space="preserve">Visualize insights in an interactive web dashboard</w:t>
      </w:r>
    </w:p>
    <w:p>
      <w:pPr>
        <w:spacing w:before="60" w:after="6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4E79"/>
          <w:sz w:val="32"/>
          <w:szCs w:val="32"/>
        </w:rPr>
        <w:t xml:space="preserve">2. Data Sources</w:t>
      </w:r>
    </w:p>
    <w:p>
      <w:pPr>
        <w:spacing w:before="60" w:after="60"/>
      </w:pPr>
      <w:r>
        <w:rPr>
          <w:rFonts w:ascii="Arial" w:cs="Arial" w:eastAsia="Arial" w:hAnsi="Arial"/>
          <w:sz w:val="20"/>
          <w:szCs w:val="20"/>
        </w:rPr>
        <w:t xml:space="preserve">All data used in this project is sourced from publicly available, legally accessible datasets. No proprietary or internal Eti Maden data is used.</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Provided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Access Method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Legal Basis</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UN Comtrade</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Turkey boron exports by country/year (HS 2528)</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 REST API</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Public domain, free tier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World Bank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Commodity price indices, GDP per country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 REST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 Data license</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TuIK</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Turkey mining production statistics</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Public datasets (CSV)</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Public domain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Eti Maden Annual Reports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Facility-level production volumes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Public PDFs on etimaden.gov.tr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Publicly published</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HS Commodity Code Reference: 2528 covers natural borates and concentrates; related codes 2840 (borates) and 2841 (perborates) are also included where available.</w:t>
      </w:r>
    </w:p>
    <w:p>
      <w:pPr>
        <w:spacing w:before="60" w:after="6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4E79"/>
          <w:sz w:val="32"/>
          <w:szCs w:val="32"/>
        </w:rPr>
        <w:t xml:space="preserve">3. System Architecture</w:t>
      </w:r>
    </w:p>
    <w:p>
      <w:pPr>
        <w:pStyle w:val="Heading2"/>
        <w:spacing w:before="240" w:after="80"/>
      </w:pPr>
      <w:r>
        <w:rPr>
          <w:rFonts w:ascii="Arial" w:cs="Arial" w:eastAsia="Arial" w:hAnsi="Arial"/>
          <w:b/>
          <w:bCs/>
          <w:color w:val="2E74B5"/>
          <w:sz w:val="26"/>
          <w:szCs w:val="26"/>
        </w:rPr>
        <w:t xml:space="preserve">3.1 High-Level Flow</w:t>
      </w:r>
    </w:p>
    <w:p>
      <w:pPr>
        <w:spacing w:before="60" w:after="60"/>
      </w:pPr>
      <w:r>
        <w:rPr>
          <w:rFonts w:ascii="Arial" w:cs="Arial" w:eastAsia="Arial" w:hAnsi="Arial"/>
          <w:sz w:val="20"/>
          <w:szCs w:val="20"/>
        </w:rPr>
        <w:t xml:space="preserve">The system follows a linear data pipeline from source ingestion through to frontend presentation:</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
        <w:gridCol w:w="2000"/>
        <w:gridCol w:w="300"/>
        <w:gridCol w:w="2000"/>
        <w:gridCol w:w="300"/>
        <w:gridCol w:w="2460"/>
      </w:tblGrid>
      <w:t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Sources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88888"/>
                <w:sz w:val="18"/>
                <w:szCs w:val="18"/>
              </w:rPr>
              <w:t xml:space="preserve">-&gt;</w:t>
            </w:r>
          </w:p>
        </w:tc>
        <w:tc>
          <w:tcPr>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ETL Pipeline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88888"/>
                <w:sz w:val="18"/>
                <w:szCs w:val="18"/>
              </w:rPr>
              <w:t xml:space="preserve">-&gt;</w:t>
            </w:r>
          </w:p>
        </w:tc>
        <w:tc>
          <w:tcPr>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PostgreSQL 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88888"/>
                <w:sz w:val="18"/>
                <w:szCs w:val="18"/>
              </w:rPr>
              <w:t xml:space="preserve">-&gt;</w:t>
            </w:r>
          </w:p>
        </w:tc>
        <w:tc>
          <w:tcPr>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FastAPI + ML</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FastAPI backend is then consumed by the React frontend dashboard.</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4B5"/>
          <w:sz w:val="26"/>
          <w:szCs w:val="26"/>
        </w:rPr>
        <w:t xml:space="preserve">3.2 Module Structure</w:t>
      </w:r>
    </w:p>
    <w:p>
      <w:pPr>
        <w:shd w:fill="F2F2F2" w:val="clear"/>
        <w:spacing w:before="40" w:after="40"/>
      </w:pPr>
      <w:r>
        <w:rPr>
          <w:rFonts w:ascii="Courier New" w:cs="Courier New" w:eastAsia="Courier New" w:hAnsi="Courier New"/>
          <w:color w:val="C0392B"/>
          <w:sz w:val="18"/>
          <w:szCs w:val="18"/>
        </w:rPr>
        <w:t xml:space="preserve">boranalytics/</w:t>
      </w:r>
    </w:p>
    <w:p>
      <w:pPr>
        <w:shd w:fill="F2F2F2" w:val="clear"/>
        <w:spacing w:before="40" w:after="40"/>
      </w:pPr>
      <w:r>
        <w:rPr>
          <w:rFonts w:ascii="Courier New" w:cs="Courier New" w:eastAsia="Courier New" w:hAnsi="Courier New"/>
          <w:color w:val="C0392B"/>
          <w:sz w:val="18"/>
          <w:szCs w:val="18"/>
        </w:rPr>
        <w:t xml:space="preserve">  backend/</w:t>
      </w:r>
    </w:p>
    <w:p>
      <w:pPr>
        <w:shd w:fill="F2F2F2" w:val="clear"/>
        <w:spacing w:before="40" w:after="40"/>
      </w:pPr>
      <w:r>
        <w:rPr>
          <w:rFonts w:ascii="Courier New" w:cs="Courier New" w:eastAsia="Courier New" w:hAnsi="Courier New"/>
          <w:color w:val="C0392B"/>
          <w:sz w:val="18"/>
          <w:szCs w:val="18"/>
        </w:rPr>
        <w:t xml:space="preserve">    etl/                  # Data fetching and transformation scripts</w:t>
      </w:r>
    </w:p>
    <w:p>
      <w:pPr>
        <w:shd w:fill="F2F2F2" w:val="clear"/>
        <w:spacing w:before="40" w:after="40"/>
      </w:pPr>
      <w:r>
        <w:rPr>
          <w:rFonts w:ascii="Courier New" w:cs="Courier New" w:eastAsia="Courier New" w:hAnsi="Courier New"/>
          <w:color w:val="C0392B"/>
          <w:sz w:val="18"/>
          <w:szCs w:val="18"/>
        </w:rPr>
        <w:t xml:space="preserve">    analytics/            # Aggregation and statistical analysis</w:t>
      </w:r>
    </w:p>
    <w:p>
      <w:pPr>
        <w:shd w:fill="F2F2F2" w:val="clear"/>
        <w:spacing w:before="40" w:after="40"/>
      </w:pPr>
      <w:r>
        <w:rPr>
          <w:rFonts w:ascii="Courier New" w:cs="Courier New" w:eastAsia="Courier New" w:hAnsi="Courier New"/>
          <w:color w:val="C0392B"/>
          <w:sz w:val="18"/>
          <w:szCs w:val="18"/>
        </w:rPr>
        <w:t xml:space="preserve">    ml/                   # Feature engineering, model training, inference</w:t>
      </w:r>
    </w:p>
    <w:p>
      <w:pPr>
        <w:shd w:fill="F2F2F2" w:val="clear"/>
        <w:spacing w:before="40" w:after="40"/>
      </w:pPr>
      <w:r>
        <w:rPr>
          <w:rFonts w:ascii="Courier New" w:cs="Courier New" w:eastAsia="Courier New" w:hAnsi="Courier New"/>
          <w:color w:val="C0392B"/>
          <w:sz w:val="18"/>
          <w:szCs w:val="18"/>
        </w:rPr>
        <w:t xml:space="preserve">    api/                  # FastAPI app: routers, schemas, services</w:t>
      </w:r>
    </w:p>
    <w:p>
      <w:pPr>
        <w:shd w:fill="F2F2F2" w:val="clear"/>
        <w:spacing w:before="40" w:after="40"/>
      </w:pPr>
      <w:r>
        <w:rPr>
          <w:rFonts w:ascii="Courier New" w:cs="Courier New" w:eastAsia="Courier New" w:hAnsi="Courier New"/>
          <w:color w:val="C0392B"/>
          <w:sz w:val="18"/>
          <w:szCs w:val="18"/>
        </w:rPr>
        <w:t xml:space="preserve">    db/                   # SQLAlchemy models and migrations</w:t>
      </w:r>
    </w:p>
    <w:p>
      <w:pPr>
        <w:shd w:fill="F2F2F2" w:val="clear"/>
        <w:spacing w:before="40" w:after="40"/>
      </w:pPr>
      <w:r>
        <w:rPr>
          <w:rFonts w:ascii="Courier New" w:cs="Courier New" w:eastAsia="Courier New" w:hAnsi="Courier New"/>
          <w:color w:val="C0392B"/>
          <w:sz w:val="18"/>
          <w:szCs w:val="18"/>
        </w:rPr>
        <w:t xml:space="preserve">    models/               # Saved model artifacts (.pkl, .pt)</w:t>
      </w:r>
    </w:p>
    <w:p>
      <w:pPr>
        <w:shd w:fill="F2F2F2" w:val="clear"/>
        <w:spacing w:before="40" w:after="40"/>
      </w:pPr>
      <w:r>
        <w:rPr>
          <w:rFonts w:ascii="Courier New" w:cs="Courier New" w:eastAsia="Courier New" w:hAnsi="Courier New"/>
          <w:color w:val="C0392B"/>
          <w:sz w:val="18"/>
          <w:szCs w:val="18"/>
        </w:rPr>
        <w:t xml:space="preserve">  frontend/</w:t>
      </w:r>
    </w:p>
    <w:p>
      <w:pPr>
        <w:shd w:fill="F2F2F2" w:val="clear"/>
        <w:spacing w:before="40" w:after="40"/>
      </w:pPr>
      <w:r>
        <w:rPr>
          <w:rFonts w:ascii="Courier New" w:cs="Courier New" w:eastAsia="Courier New" w:hAnsi="Courier New"/>
          <w:color w:val="C0392B"/>
          <w:sz w:val="18"/>
          <w:szCs w:val="18"/>
        </w:rPr>
        <w:t xml:space="preserve">    src/</w:t>
      </w:r>
    </w:p>
    <w:p>
      <w:pPr>
        <w:shd w:fill="F2F2F2" w:val="clear"/>
        <w:spacing w:before="40" w:after="40"/>
      </w:pPr>
      <w:r>
        <w:rPr>
          <w:rFonts w:ascii="Courier New" w:cs="Courier New" w:eastAsia="Courier New" w:hAnsi="Courier New"/>
          <w:color w:val="C0392B"/>
          <w:sz w:val="18"/>
          <w:szCs w:val="18"/>
        </w:rPr>
        <w:t xml:space="preserve">      pages/              # React page components</w:t>
      </w:r>
    </w:p>
    <w:p>
      <w:pPr>
        <w:shd w:fill="F2F2F2" w:val="clear"/>
        <w:spacing w:before="40" w:after="40"/>
      </w:pPr>
      <w:r>
        <w:rPr>
          <w:rFonts w:ascii="Courier New" w:cs="Courier New" w:eastAsia="Courier New" w:hAnsi="Courier New"/>
          <w:color w:val="C0392B"/>
          <w:sz w:val="18"/>
          <w:szCs w:val="18"/>
        </w:rPr>
        <w:t xml:space="preserve">      components/         # Shared UI components</w:t>
      </w:r>
    </w:p>
    <w:p>
      <w:pPr>
        <w:shd w:fill="F2F2F2" w:val="clear"/>
        <w:spacing w:before="40" w:after="40"/>
      </w:pPr>
      <w:r>
        <w:rPr>
          <w:rFonts w:ascii="Courier New" w:cs="Courier New" w:eastAsia="Courier New" w:hAnsi="Courier New"/>
          <w:color w:val="C0392B"/>
          <w:sz w:val="18"/>
          <w:szCs w:val="18"/>
        </w:rPr>
        <w:t xml:space="preserve">      api/                # Axios API client</w:t>
      </w:r>
    </w:p>
    <w:p>
      <w:pPr>
        <w:shd w:fill="F2F2F2" w:val="clear"/>
        <w:spacing w:before="40" w:after="40"/>
      </w:pPr>
      <w:r>
        <w:rPr>
          <w:rFonts w:ascii="Courier New" w:cs="Courier New" w:eastAsia="Courier New" w:hAnsi="Courier New"/>
          <w:color w:val="C0392B"/>
          <w:sz w:val="18"/>
          <w:szCs w:val="18"/>
        </w:rPr>
        <w:t xml:space="preserve">  data/</w:t>
      </w:r>
    </w:p>
    <w:p>
      <w:pPr>
        <w:shd w:fill="F2F2F2" w:val="clear"/>
        <w:spacing w:before="40" w:after="40"/>
      </w:pPr>
      <w:r>
        <w:rPr>
          <w:rFonts w:ascii="Courier New" w:cs="Courier New" w:eastAsia="Courier New" w:hAnsi="Courier New"/>
          <w:color w:val="C0392B"/>
          <w:sz w:val="18"/>
          <w:szCs w:val="18"/>
        </w:rPr>
        <w:t xml:space="preserve">    raw/                  # Raw API responses (gitignored)</w:t>
      </w:r>
    </w:p>
    <w:p>
      <w:pPr>
        <w:shd w:fill="F2F2F2" w:val="clear"/>
        <w:spacing w:before="40" w:after="40"/>
      </w:pPr>
      <w:r>
        <w:rPr>
          <w:rFonts w:ascii="Courier New" w:cs="Courier New" w:eastAsia="Courier New" w:hAnsi="Courier New"/>
          <w:color w:val="C0392B"/>
          <w:sz w:val="18"/>
          <w:szCs w:val="18"/>
        </w:rPr>
        <w:t xml:space="preserve">    processed/            # Cleaned feature datasets</w:t>
      </w:r>
    </w:p>
    <w:p>
      <w:pPr>
        <w:shd w:fill="F2F2F2" w:val="clear"/>
        <w:spacing w:before="40" w:after="40"/>
      </w:pPr>
      <w:r>
        <w:rPr>
          <w:rFonts w:ascii="Courier New" w:cs="Courier New" w:eastAsia="Courier New" w:hAnsi="Courier New"/>
          <w:color w:val="C0392B"/>
          <w:sz w:val="18"/>
          <w:szCs w:val="18"/>
        </w:rPr>
        <w:t xml:space="preserve">  notebooks/              # Jupyter EDA and model evaluation notebooks</w:t>
      </w:r>
    </w:p>
    <w:p>
      <w:pPr>
        <w:shd w:fill="F2F2F2" w:val="clear"/>
        <w:spacing w:before="40" w:after="40"/>
      </w:pPr>
      <w:r>
        <w:rPr>
          <w:rFonts w:ascii="Courier New" w:cs="Courier New" w:eastAsia="Courier New" w:hAnsi="Courier New"/>
          <w:color w:val="C0392B"/>
          <w:sz w:val="18"/>
          <w:szCs w:val="18"/>
        </w:rPr>
        <w:t xml:space="preserve">  docs/                   # All documentation files</w:t>
      </w:r>
    </w:p>
    <w:p>
      <w:pPr>
        <w:shd w:fill="F2F2F2" w:val="clear"/>
        <w:spacing w:before="40" w:after="40"/>
      </w:pPr>
      <w:r>
        <w:rPr>
          <w:rFonts w:ascii="Courier New" w:cs="Courier New" w:eastAsia="Courier New" w:hAnsi="Courier New"/>
          <w:color w:val="C0392B"/>
          <w:sz w:val="18"/>
          <w:szCs w:val="18"/>
        </w:rPr>
        <w:t xml:space="preserve">  migrations/             # SQL migration files</w:t>
      </w:r>
    </w:p>
    <w:p>
      <w:pPr>
        <w:spacing w:before="60" w:after="6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4E79"/>
          <w:sz w:val="32"/>
          <w:szCs w:val="32"/>
        </w:rPr>
        <w:t xml:space="preserve">4. Database Schema</w:t>
      </w:r>
    </w:p>
    <w:p>
      <w:pPr>
        <w:pStyle w:val="Heading2"/>
        <w:spacing w:before="240" w:after="80"/>
      </w:pPr>
      <w:r>
        <w:rPr>
          <w:rFonts w:ascii="Arial" w:cs="Arial" w:eastAsia="Arial" w:hAnsi="Arial"/>
          <w:b/>
          <w:bCs/>
          <w:color w:val="2E74B5"/>
          <w:sz w:val="26"/>
          <w:szCs w:val="26"/>
        </w:rPr>
        <w:t xml:space="preserve">4.1 Tables</w:t>
      </w:r>
    </w:p>
    <w:p>
      <w:pPr>
        <w:spacing w:before="60" w:after="60"/>
      </w:pPr>
      <w:r>
        <w:rPr>
          <w:rFonts w:ascii="Arial" w:cs="Arial" w:eastAsia="Arial" w:hAnsi="Arial"/>
          <w:sz w:val="20"/>
          <w:szCs w:val="20"/>
        </w:rPr>
        <w:t xml:space="preserve">The PostgreSQL database contains six primary tables:</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Columns</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countries</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ISO country reference</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id, iso3, name, region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Boron product types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 hs_code, name, category</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exports</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Annual export records from UN Comtrade</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year, country_id, product_id, volume_tons, value_usd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Facility production volumes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year, facility, product_id, volume_tons</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predictions</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ML model forecast outputs</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country_id, product_id, year, predicted_value, lower_ci, upper_ci, model_run_id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model_runs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Model training metadata and metrics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 model_type, trained_at, mae, rmse, r2, params_json</w:t>
            </w:r>
          </w:p>
        </w:tc>
      </w:tr>
    </w:tbl>
    <w:p>
      <w:pPr>
        <w:spacing w:before="60" w:after="6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4E79"/>
          <w:sz w:val="32"/>
          <w:szCs w:val="32"/>
        </w:rPr>
        <w:t xml:space="preserve">5. Machine Learning Modules</w:t>
      </w:r>
    </w:p>
    <w:p>
      <w:pPr>
        <w:pStyle w:val="Heading2"/>
        <w:spacing w:before="240" w:after="80"/>
      </w:pPr>
      <w:r>
        <w:rPr>
          <w:rFonts w:ascii="Arial" w:cs="Arial" w:eastAsia="Arial" w:hAnsi="Arial"/>
          <w:b/>
          <w:bCs/>
          <w:color w:val="2E74B5"/>
          <w:sz w:val="26"/>
          <w:szCs w:val="26"/>
        </w:rPr>
        <w:t xml:space="preserve">5.1 XGBoost Revenue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backend/ml/xgboost_model.py</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Target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Annual export revenue (USD) per product-country pair</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Features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Lag features (t-1, t-2, t-3), rolling mean, GDP of importer, boron price index, product category</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Validation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Walk-forward cross-validation (no data leakage)</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Metrics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MAE, RMSE, R2 on held-out test set</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Artifact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models/xgboost_revenue.pkl</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4B5"/>
          <w:sz w:val="26"/>
          <w:szCs w:val="26"/>
        </w:rPr>
        <w:t xml:space="preserve">5.2 LSTM Demand Forecasting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backend/ml/lstm_model.py</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Architecture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2-layer LSTM -&gt; Dense(64) -&gt; Dense(1), PyTorch</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Input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Sliding window of 5-year sequences per product-country pair</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Output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N-year ahead demand forecast with confidence interval</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Validation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Walk-forward validation; train on years 2000-2018, test on 2019-2023</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Metrics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MAE, RMSE per product-country series</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Artifact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models/lstm_demand.pt</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4B5"/>
          <w:sz w:val="26"/>
          <w:szCs w:val="26"/>
        </w:rPr>
        <w:t xml:space="preserve">5.3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backend/analytics/anomaly_detection.py</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Method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Isolation Forest (scikit-learn)</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Input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Annual export volume time series per country</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Output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Anomaly flag (boolean) and anomaly score stored in exports table</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Use in UI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Markers on trend charts to highlight unusual export years</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4B5"/>
          <w:sz w:val="26"/>
          <w:szCs w:val="26"/>
        </w:rPr>
        <w:t xml:space="preserve">5.4 Inference Pipeline</w:t>
      </w:r>
    </w:p>
    <w:p>
      <w:pPr>
        <w:spacing w:before="60" w:after="60"/>
      </w:pPr>
      <w:r>
        <w:rPr>
          <w:rFonts w:ascii="Arial" w:cs="Arial" w:eastAsia="Arial" w:hAnsi="Arial"/>
          <w:sz w:val="20"/>
          <w:szCs w:val="20"/>
        </w:rPr>
        <w:t xml:space="preserve">The file backend/ml/inference.py loads saved model artifacts and generates predictions for a configurable horizon (1, 3, or 5 years). Outputs are stored directly into the predictions table in PostgreSQL and served via the /api/predictions endpoint. The pipeline can be scheduled via cron or run manually.</w:t>
      </w:r>
    </w:p>
    <w:p>
      <w:pPr>
        <w:spacing w:before="60" w:after="6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4E79"/>
          <w:sz w:val="32"/>
          <w:szCs w:val="32"/>
        </w:rPr>
        <w:t xml:space="preserve">6. REST API Reference</w:t>
      </w:r>
    </w:p>
    <w:p>
      <w:pPr>
        <w:pStyle w:val="Heading2"/>
        <w:spacing w:before="240" w:after="80"/>
      </w:pPr>
      <w:r>
        <w:rPr>
          <w:rFonts w:ascii="Arial" w:cs="Arial" w:eastAsia="Arial" w:hAnsi="Arial"/>
          <w:b/>
          <w:bCs/>
          <w:color w:val="2E74B5"/>
          <w:sz w:val="26"/>
          <w:szCs w:val="26"/>
        </w:rPr>
        <w:t xml:space="preserve">6.1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FastAPI with Uvicorn ASGI server</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ORM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SQLAlchemy with PostgreSQL</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Validation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Pydantic v2 schemas for all request/response models</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Auto-generated Swagger UI at /docs and ReDoc at /redoc</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Base URL (dev)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http://localhost:8000/api</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4B5"/>
          <w:sz w:val="26"/>
          <w:szCs w:val="26"/>
        </w:rPr>
        <w:t xml:space="preserve">6.2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60"/>
        <w:gridCol w:w="28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/exports</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year, country, product (optional)</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Export records with filters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year, facility (optional)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 volumes by facility</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/countries</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country reference list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/analytics/top-destinations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year, limit (default 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Top N export countries by value</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/analytics/market-share</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start_year, end_year</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Turkey vs. global share over time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/analytics/yoy-growth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 (optional)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Year-over-year growth per product</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/predictions/demand</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 country, horizon (1/3/5)</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ML demand forecast with confidence interval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/predictions/models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of trained model runs with metrics</w:t>
            </w:r>
          </w:p>
        </w:tc>
      </w:tr>
    </w:tbl>
    <w:p>
      <w:pPr>
        <w:spacing w:before="60" w:after="6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4E79"/>
          <w:sz w:val="32"/>
          <w:szCs w:val="32"/>
        </w:rPr>
        <w:t xml:space="preserve">7. Frontend Dashboard</w:t>
      </w:r>
    </w:p>
    <w:p>
      <w:pPr>
        <w:pStyle w:val="Heading2"/>
        <w:spacing w:before="240" w:after="80"/>
      </w:pPr>
      <w:r>
        <w:rPr>
          <w:rFonts w:ascii="Arial" w:cs="Arial" w:eastAsia="Arial" w:hAnsi="Arial"/>
          <w:b/>
          <w:bCs/>
          <w:color w:val="2E74B5"/>
          <w:sz w:val="26"/>
          <w:szCs w:val="26"/>
        </w:rPr>
        <w:t xml:space="preserve">7.1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18 with Vite</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Styling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Tailwind CSS (utility classes)</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Charts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Recharts for time-series and bar charts</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Map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react-simple-maps for world choropleth</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HTTP Client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Axios with base URL configuration</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Routing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Router v6</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4B5"/>
          <w:sz w:val="26"/>
          <w:szCs w:val="26"/>
        </w:rPr>
        <w:t xml:space="preserve">7.2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 Name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Overview</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KPI cards, bar chart of top destinations, export value trend line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/trends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Trends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Multi-line chart per product type, year range filter, YoY growth panel</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/map</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Map</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World choropleth colored by export volume, hover tooltip with details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/predictions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Predictions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Forecast chart with confidence shading, model metrics panel, horizon toggle</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 Intelligence</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Turkey vs. competitor share chart, anomaly highlights on trend charts</w:t>
            </w:r>
          </w:p>
        </w:tc>
      </w:tr>
    </w:tbl>
    <w:p>
      <w:pPr>
        <w:spacing w:before="60" w:after="6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4E79"/>
          <w:sz w:val="32"/>
          <w:szCs w:val="32"/>
        </w:rPr>
        <w:t xml:space="preserve">8. GitHub Workflow</w:t>
      </w:r>
    </w:p>
    <w:p>
      <w:pPr>
        <w:pStyle w:val="Heading2"/>
        <w:spacing w:before="240" w:after="80"/>
      </w:pPr>
      <w:r>
        <w:rPr>
          <w:rFonts w:ascii="Arial" w:cs="Arial" w:eastAsia="Arial" w:hAnsi="Arial"/>
          <w:b/>
          <w:bCs/>
          <w:color w:val="2E74B5"/>
          <w:sz w:val="26"/>
          <w:szCs w:val="26"/>
        </w:rPr>
        <w:t xml:space="preserve">8.1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main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Production-ready, stable code only. Protected branch.</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develop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Integration branch. All features merge here first.</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feature/day-N-title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 branch per day or feature (e.g., feature/day-3-comtrade-etl)</w:t>
            </w:r>
          </w:p>
        </w:tc>
      </w:tr>
      <w:tr>
        <w:tc>
          <w:tcPr>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color w:val="1A5276"/>
                <w:sz w:val="18"/>
                <w:szCs w:val="18"/>
              </w:rPr>
              <w:t xml:space="preserve">hotfix/*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 bug fixes on main</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4B5"/>
          <w:sz w:val="26"/>
          <w:szCs w:val="26"/>
        </w:rPr>
        <w:t xml:space="preserve">8.2 Commit Convention</w:t>
      </w:r>
    </w:p>
    <w:p>
      <w:pPr>
        <w:spacing w:before="60" w:after="60"/>
      </w:pPr>
      <w:r>
        <w:rPr>
          <w:rFonts w:ascii="Arial" w:cs="Arial" w:eastAsia="Arial" w:hAnsi="Arial"/>
          <w:sz w:val="20"/>
          <w:szCs w:val="20"/>
        </w:rPr>
        <w:t xml:space="preserve">All commits follow Conventional Commits format:</w:t>
      </w:r>
    </w:p>
    <w:p>
      <w:pPr>
        <w:shd w:fill="F2F2F2" w:val="clear"/>
        <w:spacing w:before="40" w:after="40"/>
      </w:pPr>
      <w:r>
        <w:rPr>
          <w:rFonts w:ascii="Courier New" w:cs="Courier New" w:eastAsia="Courier New" w:hAnsi="Courier New"/>
          <w:color w:val="C0392B"/>
          <w:sz w:val="18"/>
          <w:szCs w:val="18"/>
        </w:rPr>
        <w:t xml:space="preserve">feat(etl): add UN Comtrade paginated fetcher</w:t>
      </w:r>
    </w:p>
    <w:p>
      <w:pPr>
        <w:shd w:fill="F2F2F2" w:val="clear"/>
        <w:spacing w:before="40" w:after="40"/>
      </w:pPr>
      <w:r>
        <w:rPr>
          <w:rFonts w:ascii="Courier New" w:cs="Courier New" w:eastAsia="Courier New" w:hAnsi="Courier New"/>
          <w:color w:val="C0392B"/>
          <w:sz w:val="18"/>
          <w:szCs w:val="18"/>
        </w:rPr>
        <w:t xml:space="preserve">fix(api): handle empty prediction results gracefully</w:t>
      </w:r>
    </w:p>
    <w:p>
      <w:pPr>
        <w:shd w:fill="F2F2F2" w:val="clear"/>
        <w:spacing w:before="40" w:after="40"/>
      </w:pPr>
      <w:r>
        <w:rPr>
          <w:rFonts w:ascii="Courier New" w:cs="Courier New" w:eastAsia="Courier New" w:hAnsi="Courier New"/>
          <w:color w:val="C0392B"/>
          <w:sz w:val="18"/>
          <w:szCs w:val="18"/>
        </w:rPr>
        <w:t xml:space="preserve">docs(readme): add local setup instructions</w:t>
      </w:r>
    </w:p>
    <w:p>
      <w:pPr>
        <w:shd w:fill="F2F2F2" w:val="clear"/>
        <w:spacing w:before="40" w:after="40"/>
      </w:pPr>
      <w:r>
        <w:rPr>
          <w:rFonts w:ascii="Courier New" w:cs="Courier New" w:eastAsia="Courier New" w:hAnsi="Courier New"/>
          <w:color w:val="C0392B"/>
          <w:sz w:val="18"/>
          <w:szCs w:val="18"/>
        </w:rPr>
        <w:t xml:space="preserve">test(analytics): add unit tests for YoY growth calculation</w:t>
      </w:r>
    </w:p>
    <w:p>
      <w:pPr>
        <w:shd w:fill="F2F2F2" w:val="clear"/>
        <w:spacing w:before="40" w:after="40"/>
      </w:pPr>
      <w:r>
        <w:rPr>
          <w:rFonts w:ascii="Courier New" w:cs="Courier New" w:eastAsia="Courier New" w:hAnsi="Courier New"/>
          <w:color w:val="C0392B"/>
          <w:sz w:val="18"/>
          <w:szCs w:val="18"/>
        </w:rPr>
        <w:t xml:space="preserve">refactor(ml): extract feature scaling into shared utility</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4B5"/>
          <w:sz w:val="26"/>
          <w:szCs w:val="26"/>
        </w:rPr>
        <w:t xml:space="preserve">8.3 Repository Structure</w:t>
      </w:r>
    </w:p>
    <w:p>
      <w:pPr>
        <w:pStyle w:val="ListParagraph"/>
        <w:numPr>
          <w:ilvl w:val="0"/>
          <w:numId w:val="2"/>
        </w:numPr>
        <w:spacing w:before="40" w:after="40"/>
      </w:pPr>
      <w:r>
        <w:rPr>
          <w:rFonts w:ascii="Arial" w:cs="Arial" w:eastAsia="Arial" w:hAnsi="Arial"/>
          <w:sz w:val="20"/>
          <w:szCs w:val="20"/>
        </w:rPr>
        <w:t xml:space="preserve">.github/workflows/ — GitHub Actions CI (lint + test on push)</w:t>
      </w:r>
    </w:p>
    <w:p>
      <w:pPr>
        <w:pStyle w:val="ListParagraph"/>
        <w:numPr>
          <w:ilvl w:val="0"/>
          <w:numId w:val="2"/>
        </w:numPr>
        <w:spacing w:before="40" w:after="40"/>
      </w:pPr>
      <w:r>
        <w:rPr>
          <w:rFonts w:ascii="Arial" w:cs="Arial" w:eastAsia="Arial" w:hAnsi="Arial"/>
          <w:sz w:val="20"/>
          <w:szCs w:val="20"/>
        </w:rPr>
        <w:t xml:space="preserve">CHANGELOG.md — updated at each release</w:t>
      </w:r>
    </w:p>
    <w:p>
      <w:pPr>
        <w:pStyle w:val="ListParagraph"/>
        <w:numPr>
          <w:ilvl w:val="0"/>
          <w:numId w:val="2"/>
        </w:numPr>
        <w:spacing w:before="40" w:after="40"/>
      </w:pPr>
      <w:r>
        <w:rPr>
          <w:rFonts w:ascii="Arial" w:cs="Arial" w:eastAsia="Arial" w:hAnsi="Arial"/>
          <w:sz w:val="20"/>
          <w:szCs w:val="20"/>
        </w:rPr>
        <w:t xml:space="preserve">CONTRIBUTING.md — branch and commit guidelines</w:t>
      </w:r>
    </w:p>
    <w:p>
      <w:pPr>
        <w:pStyle w:val="ListParagraph"/>
        <w:numPr>
          <w:ilvl w:val="0"/>
          <w:numId w:val="2"/>
        </w:numPr>
        <w:spacing w:before="40" w:after="40"/>
      </w:pPr>
      <w:r>
        <w:rPr>
          <w:rFonts w:ascii="Arial" w:cs="Arial" w:eastAsia="Arial" w:hAnsi="Arial"/>
          <w:sz w:val="20"/>
          <w:szCs w:val="20"/>
        </w:rPr>
        <w:t xml:space="preserve">.env.example — all required environment variables documented</w:t>
      </w:r>
    </w:p>
    <w:p>
      <w:pPr>
        <w:pStyle w:val="ListParagraph"/>
        <w:numPr>
          <w:ilvl w:val="0"/>
          <w:numId w:val="2"/>
        </w:numPr>
        <w:spacing w:before="40" w:after="40"/>
      </w:pPr>
      <w:r>
        <w:rPr>
          <w:rFonts w:ascii="Arial" w:cs="Arial" w:eastAsia="Arial" w:hAnsi="Arial"/>
          <w:sz w:val="20"/>
          <w:szCs w:val="20"/>
        </w:rPr>
        <w:t xml:space="preserve">Releases — tagged with v1.0.0 at project completion</w:t>
      </w:r>
    </w:p>
    <w:p>
      <w:pPr>
        <w:spacing w:before="60" w:after="6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4E79"/>
          <w:sz w:val="32"/>
          <w:szCs w:val="32"/>
        </w:rPr>
        <w:t xml:space="preserve">9. Environment &amp; Dependencies</w:t>
      </w:r>
    </w:p>
    <w:p>
      <w:pPr>
        <w:pStyle w:val="Heading2"/>
        <w:spacing w:before="240" w:after="80"/>
      </w:pPr>
      <w:r>
        <w:rPr>
          <w:rFonts w:ascii="Arial" w:cs="Arial" w:eastAsia="Arial" w:hAnsi="Arial"/>
          <w:b/>
          <w:bCs/>
          <w:color w:val="2E74B5"/>
          <w:sz w:val="26"/>
          <w:szCs w:val="26"/>
        </w:rPr>
        <w:t xml:space="preserve">9.1 Python Dependencies</w:t>
      </w:r>
    </w:p>
    <w:p>
      <w:pPr>
        <w:shd w:fill="F2F2F2" w:val="clear"/>
        <w:spacing w:before="40" w:after="40"/>
      </w:pPr>
      <w:r>
        <w:rPr>
          <w:rFonts w:ascii="Courier New" w:cs="Courier New" w:eastAsia="Courier New" w:hAnsi="Courier New"/>
          <w:color w:val="C0392B"/>
          <w:sz w:val="18"/>
          <w:szCs w:val="18"/>
        </w:rPr>
        <w:t xml:space="preserve">fastapi, uvicorn, sqlalchemy, psycopg2-binary</w:t>
      </w:r>
    </w:p>
    <w:p>
      <w:pPr>
        <w:shd w:fill="F2F2F2" w:val="clear"/>
        <w:spacing w:before="40" w:after="40"/>
      </w:pPr>
      <w:r>
        <w:rPr>
          <w:rFonts w:ascii="Courier New" w:cs="Courier New" w:eastAsia="Courier New" w:hAnsi="Courier New"/>
          <w:color w:val="C0392B"/>
          <w:sz w:val="18"/>
          <w:szCs w:val="18"/>
        </w:rPr>
        <w:t xml:space="preserve">pandas, numpy, requests</w:t>
      </w:r>
    </w:p>
    <w:p>
      <w:pPr>
        <w:shd w:fill="F2F2F2" w:val="clear"/>
        <w:spacing w:before="40" w:after="40"/>
      </w:pPr>
      <w:r>
        <w:rPr>
          <w:rFonts w:ascii="Courier New" w:cs="Courier New" w:eastAsia="Courier New" w:hAnsi="Courier New"/>
          <w:color w:val="C0392B"/>
          <w:sz w:val="18"/>
          <w:szCs w:val="18"/>
        </w:rPr>
        <w:t xml:space="preserve">scikit-learn, xgboost</w:t>
      </w:r>
    </w:p>
    <w:p>
      <w:pPr>
        <w:shd w:fill="F2F2F2" w:val="clear"/>
        <w:spacing w:before="40" w:after="40"/>
      </w:pPr>
      <w:r>
        <w:rPr>
          <w:rFonts w:ascii="Courier New" w:cs="Courier New" w:eastAsia="Courier New" w:hAnsi="Courier New"/>
          <w:color w:val="C0392B"/>
          <w:sz w:val="18"/>
          <w:szCs w:val="18"/>
        </w:rPr>
        <w:t xml:space="preserve">torch (PyTorch), torchvision</w:t>
      </w:r>
    </w:p>
    <w:p>
      <w:pPr>
        <w:shd w:fill="F2F2F2" w:val="clear"/>
        <w:spacing w:before="40" w:after="40"/>
      </w:pPr>
      <w:r>
        <w:rPr>
          <w:rFonts w:ascii="Courier New" w:cs="Courier New" w:eastAsia="Courier New" w:hAnsi="Courier New"/>
          <w:color w:val="C0392B"/>
          <w:sz w:val="18"/>
          <w:szCs w:val="18"/>
        </w:rPr>
        <w:t xml:space="preserve">pdfplumber (PDF parsing), python-dotenv</w:t>
      </w:r>
    </w:p>
    <w:p>
      <w:pPr>
        <w:shd w:fill="F2F2F2" w:val="clear"/>
        <w:spacing w:before="40" w:after="40"/>
      </w:pPr>
      <w:r>
        <w:rPr>
          <w:rFonts w:ascii="Courier New" w:cs="Courier New" w:eastAsia="Courier New" w:hAnsi="Courier New"/>
          <w:color w:val="C0392B"/>
          <w:sz w:val="18"/>
          <w:szCs w:val="18"/>
        </w:rPr>
        <w:t xml:space="preserve">pytest, httpx (testing)</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4B5"/>
          <w:sz w:val="26"/>
          <w:szCs w:val="26"/>
        </w:rPr>
        <w:t xml:space="preserve">9.2 Node / Frontend Dependencies</w:t>
      </w:r>
    </w:p>
    <w:p>
      <w:pPr>
        <w:shd w:fill="F2F2F2" w:val="clear"/>
        <w:spacing w:before="40" w:after="40"/>
      </w:pPr>
      <w:r>
        <w:rPr>
          <w:rFonts w:ascii="Courier New" w:cs="Courier New" w:eastAsia="Courier New" w:hAnsi="Courier New"/>
          <w:color w:val="C0392B"/>
          <w:sz w:val="18"/>
          <w:szCs w:val="18"/>
        </w:rPr>
        <w:t xml:space="preserve">react, react-dom, react-router-dom</w:t>
      </w:r>
    </w:p>
    <w:p>
      <w:pPr>
        <w:shd w:fill="F2F2F2" w:val="clear"/>
        <w:spacing w:before="40" w:after="40"/>
      </w:pPr>
      <w:r>
        <w:rPr>
          <w:rFonts w:ascii="Courier New" w:cs="Courier New" w:eastAsia="Courier New" w:hAnsi="Courier New"/>
          <w:color w:val="C0392B"/>
          <w:sz w:val="18"/>
          <w:szCs w:val="18"/>
        </w:rPr>
        <w:t xml:space="preserve">recharts, react-simple-maps</w:t>
      </w:r>
    </w:p>
    <w:p>
      <w:pPr>
        <w:shd w:fill="F2F2F2" w:val="clear"/>
        <w:spacing w:before="40" w:after="40"/>
      </w:pPr>
      <w:r>
        <w:rPr>
          <w:rFonts w:ascii="Courier New" w:cs="Courier New" w:eastAsia="Courier New" w:hAnsi="Courier New"/>
          <w:color w:val="C0392B"/>
          <w:sz w:val="18"/>
          <w:szCs w:val="18"/>
        </w:rPr>
        <w:t xml:space="preserve">axios, tailwindcss</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2E74B5"/>
          <w:sz w:val="26"/>
          <w:szCs w:val="26"/>
        </w:rPr>
        <w:t xml:space="preserve">9.3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COMTRADE_API_KEY</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UN Comtrade free API key (register at comtrade.un.org)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DATABASE_URL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PostgreSQL connection string: postgresql://user:pass@localhost/boranalytics</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WORLDBANK_BASE_URL</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https://api.worldbank.org/v2 (no key required)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VITE_API_BASE_URL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 frontend API base: http://localhost:8000/api</w:t>
            </w:r>
          </w:p>
        </w:tc>
      </w:tr>
    </w:tbl>
    <w:p>
      <w:pPr>
        <w:spacing w:before="60" w:after="6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4E79"/>
          <w:sz w:val="32"/>
          <w:szCs w:val="32"/>
        </w:rPr>
        <w:t xml:space="preserve">10. Documentation Files</w:t>
      </w:r>
    </w:p>
    <w:p>
      <w:pPr>
        <w:spacing w:before="60" w:after="60"/>
      </w:pPr>
      <w:r>
        <w:rPr>
          <w:rFonts w:ascii="Arial" w:cs="Arial" w:eastAsia="Arial" w:hAnsi="Arial"/>
          <w:sz w:val="20"/>
          <w:szCs w:val="20"/>
        </w:rPr>
        <w:t xml:space="preserve">The /docs directory contains the following files, each serving a distinct purpose:</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README.md</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Project overview, quick start, links to other docs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docs/setup_guide.md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Step-by-step local installation and run instructions</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docs/api_reference.md</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API endpoints with example requests and responses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docs/data_sources.md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data sources with access method, legal notes, and citation</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docs/model_notes.md</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ML model architecture, hyperparameters, and evaluation results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docs/architecture.md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 architecture description and component responsibilities</w:t>
            </w:r>
          </w:p>
        </w:tc>
      </w:tr>
      <w:tr>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.env.example</w:t>
            </w:r>
          </w:p>
        </w:tc>
        <w:tc>
          <w:tcPr>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environment variables with descriptions, no actual secrets</w:t>
            </w:r>
          </w:p>
        </w:tc>
      </w:tr>
    </w:tbl>
    <w:p>
      <w:pPr>
        <w:spacing w:before="60" w:after="60"/>
      </w:pPr>
      <w:r>
        <w:rPr>
          <w:rFonts w:ascii="Arial" w:cs="Arial" w:eastAsia="Arial" w:hAnsi="Arial"/>
          <w:sz w:val="20"/>
          <w:szCs w:val="20"/>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4B5"/>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2026-03-09T19:34:06.383Z</dcterms:created>
  <dcterms:modified xsi:type="dcterms:W3CDTF">2026-03-09T19:34:06.384Z</dcterms:modified>
</cp:coreProperties>
</file>

<file path=docProps/custom.xml><?xml version="1.0" encoding="utf-8"?>
<Properties xmlns="http://schemas.openxmlformats.org/officeDocument/2006/custom-properties" xmlns:vt="http://schemas.openxmlformats.org/officeDocument/2006/docPropsVTypes"/>
</file>