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 w:val="0"/>
          <w:sz w:val="20"/>
        </w:rPr>
        <w:t># 보고서</w:t>
      </w:r>
    </w:p>
    <w:p/>
    <w:p>
      <w:r>
        <w:rPr>
          <w:rFonts w:ascii="맑은 고딕" w:hAnsi="맑은 고딕" w:eastAsia="맑은 고딕"/>
          <w:b w:val="0"/>
          <w:sz w:val="20"/>
        </w:rPr>
        <w:t>## 1. 서론</w:t>
      </w:r>
    </w:p>
    <w:p>
      <w:r>
        <w:rPr>
          <w:b/>
          <w:sz w:val="26"/>
        </w:rPr>
        <w:t>주제 및 목적</w:t>
      </w:r>
    </w:p>
    <w:p>
      <w:r>
        <w:rPr>
          <w:rFonts w:ascii="맑은 고딕" w:hAnsi="맑은 고딕" w:eastAsia="맑은 고딕"/>
          <w:b w:val="0"/>
          <w:sz w:val="20"/>
        </w:rPr>
        <w:t>이 보고서는 한국의 근로기준법과 관련된 다양한 제도와 정책, 그리고 그들의 주요 내용을 분석하고, 이를 통해 근로자의 권익 증진 방안을 논의합니다.</w:t>
      </w:r>
    </w:p>
    <w:p/>
    <w:p>
      <w:r>
        <w:rPr>
          <w:b/>
          <w:sz w:val="26"/>
        </w:rPr>
        <w:t>주요 내용</w:t>
      </w:r>
    </w:p>
    <w:p>
      <w:r>
        <w:rPr>
          <w:rFonts w:ascii="맑은 고딕" w:hAnsi="맑은 고딕" w:eastAsia="맑은 고딕"/>
          <w:b w:val="0"/>
          <w:sz w:val="20"/>
        </w:rPr>
        <w:t>- 근로시간 및 휴식 시간 관리</w:t>
      </w:r>
    </w:p>
    <w:p>
      <w:r>
        <w:rPr>
          <w:rFonts w:ascii="맑은 고딕" w:hAnsi="맑은 고딕" w:eastAsia="맑은 고딕"/>
          <w:b w:val="0"/>
          <w:sz w:val="20"/>
        </w:rPr>
        <w:t>- 연장근무와 특별휴가 제도</w:t>
      </w:r>
    </w:p>
    <w:p>
      <w:r>
        <w:rPr>
          <w:rFonts w:ascii="맑은 고딕" w:hAnsi="맑은 고딕" w:eastAsia="맑은 고딕"/>
          <w:b w:val="0"/>
          <w:sz w:val="20"/>
        </w:rPr>
        <w:t>- 퇴직금과 임금 관련 규정</w:t>
      </w:r>
    </w:p>
    <w:p>
      <w:r>
        <w:rPr>
          <w:rFonts w:ascii="맑은 고딕" w:hAnsi="맑은 고딕" w:eastAsia="맑은 고딕"/>
          <w:b w:val="0"/>
          <w:sz w:val="20"/>
        </w:rPr>
        <w:t>- 육아휴직 및 근로시간 단축 정책</w:t>
      </w:r>
    </w:p>
    <w:p/>
    <w:p>
      <w:r>
        <w:rPr>
          <w:rFonts w:ascii="맑은 고딕" w:hAnsi="맑은 고딕" w:eastAsia="맑은 고딕"/>
          <w:b w:val="0"/>
          <w:sz w:val="20"/>
        </w:rPr>
        <w:t>## 2. 본문</w:t>
      </w:r>
    </w:p>
    <w:p/>
    <w:p>
      <w:r>
        <w:rPr>
          <w:b/>
          <w:sz w:val="26"/>
        </w:rPr>
        <w:t>2.1 근로시간 및 휴식 시간 관리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근로기준법</w:t>
      </w:r>
      <w:r>
        <w:rPr>
          <w:rFonts w:ascii="맑은 고딕" w:hAnsi="맑은 고딕" w:eastAsia="맑은 고딕"/>
          <w:b w:val="0"/>
          <w:sz w:val="20"/>
        </w:rPr>
        <w:t>에 따르면, 일반적으로 일일 근로시간은 8시간을 초과할 수 없으며 주간 근로시간은 40시간을 넘지 않아야 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휴게시간</w:t>
      </w:r>
      <w:r>
        <w:rPr>
          <w:rFonts w:ascii="맑은 고딕" w:hAnsi="맑은 고딕" w:eastAsia="맑은 고딕"/>
          <w:b w:val="0"/>
          <w:sz w:val="20"/>
        </w:rPr>
        <w:t>: 하루 중 6시간 이상 근무하는 경우 30분 이상의 휴식 시간이 필요합니다.</w:t>
      </w:r>
    </w:p>
    <w:p/>
    <w:p>
      <w:r>
        <w:rPr>
          <w:b/>
          <w:sz w:val="26"/>
        </w:rPr>
        <w:t>2.2 연장근무와 특별휴가 제도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연장근무</w:t>
      </w:r>
      <w:r>
        <w:rPr>
          <w:rFonts w:ascii="맑은 고딕" w:hAnsi="맑은 고딕" w:eastAsia="맑은 고딕"/>
          <w:b w:val="0"/>
          <w:sz w:val="20"/>
        </w:rPr>
        <w:t>: 주 52시간을 초과할 수 없으며, 이를 위반한 경우에는 과태료를 부과받습니다.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특별휴가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병가</w:t>
      </w:r>
      <w:r>
        <w:rPr>
          <w:rFonts w:ascii="맑은 고딕" w:hAnsi="맑은 고딕" w:eastAsia="맑은 고딕"/>
          <w:b w:val="0"/>
          <w:sz w:val="20"/>
        </w:rPr>
        <w:t>: 근로자는 병원에 진료받은 경우 3일 이내의 병가를 사용할 수 있습니다.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산재</w:t>
      </w:r>
      <w:r>
        <w:rPr>
          <w:rFonts w:ascii="맑은 고딕" w:hAnsi="맑은 고딕" w:eastAsia="맑은 고딕"/>
          <w:b w:val="0"/>
          <w:sz w:val="20"/>
        </w:rPr>
        <w:t>: 직장에서 일어난 사고로 인해 상해를 입은 경우, 1년 이내에 산재휴가를 받을 수 있습니다.</w:t>
      </w:r>
    </w:p>
    <w:p/>
    <w:p>
      <w:r>
        <w:rPr>
          <w:b/>
          <w:sz w:val="26"/>
        </w:rPr>
        <w:t>2.3 퇴직금과 임금 관련 규정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퇴직금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>- 근속기간 1년 이상 근무한 사원에게는 근속연수 1년당 평균임금 30일분을 지급합니다.</w:t>
      </w:r>
    </w:p>
    <w:p>
      <w:r>
        <w:rPr>
          <w:rFonts w:ascii="맑은 고딕" w:hAnsi="맑은 고딕" w:eastAsia="맑은 고딕"/>
          <w:b w:val="0"/>
          <w:sz w:val="20"/>
        </w:rPr>
        <w:t>- 근로자퇴직급여보장법 제8조에 따라 퇴직연금제도를 도입할 수 있습니다.</w:t>
      </w:r>
    </w:p>
    <w:p/>
    <w:p>
      <w:r>
        <w:rPr>
          <w:b/>
          <w:sz w:val="26"/>
        </w:rPr>
        <w:t>2.4 육아휴직 및 근로시간 단축 정책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육아휴직</w:t>
      </w:r>
      <w:r>
        <w:rPr>
          <w:rFonts w:ascii="맑은 고딕" w:hAnsi="맑은 고딕" w:eastAsia="맑은 고딕"/>
          <w:b w:val="0"/>
          <w:sz w:val="20"/>
        </w:rPr>
        <w:t>: 만 8세 이하 또는 초등학교 2학년 이하 자녀가 있는 사원에게 허용되며, 기간은 1년 이내입니다.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근로시간 단축</w:t>
      </w:r>
      <w:r>
        <w:rPr>
          <w:rFonts w:ascii="맑은 고딕" w:hAnsi="맑은 고딕" w:eastAsia="맑은 고딕"/>
          <w:b w:val="0"/>
          <w:sz w:val="20"/>
        </w:rPr>
        <w:t>: 육아휴직 대신 근로시간을 단축할 수 있으며, 주당 30시간을 넘지 않아야 합니다.</w:t>
      </w:r>
    </w:p>
    <w:p/>
    <w:p>
      <w:r>
        <w:rPr>
          <w:rFonts w:ascii="맑은 고딕" w:hAnsi="맑은 고딕" w:eastAsia="맑은 고딕"/>
          <w:b w:val="0"/>
          <w:sz w:val="20"/>
        </w:rPr>
        <w:t>## 3. 결론 및 권고사항</w:t>
      </w:r>
    </w:p>
    <w:p>
      <w:r>
        <w:rPr>
          <w:b/>
          <w:sz w:val="26"/>
        </w:rPr>
        <w:t>결론</w:t>
      </w:r>
    </w:p>
    <w:p>
      <w:r>
        <w:rPr>
          <w:rFonts w:ascii="맑은 고딕" w:hAnsi="맑은 고딕" w:eastAsia="맑은 고딕"/>
          <w:b w:val="0"/>
          <w:sz w:val="20"/>
        </w:rPr>
        <w:t>본 보고서는 한국의 근로기준법과 관련된 다양한 제도와 정책을 분석한 결과, 근로자의 권익 증진을 위해 이러한 제도들이 중요한 역할을 하고 있음을 확인하였습니다.</w:t>
      </w:r>
    </w:p>
    <w:p/>
    <w:p>
      <w:r>
        <w:rPr>
          <w:b/>
          <w:sz w:val="26"/>
        </w:rPr>
        <w:t>권고사항</w:t>
      </w:r>
    </w:p>
    <w:p>
      <w:r>
        <w:rPr>
          <w:rFonts w:ascii="맑은 고딕" w:hAnsi="맑은 고딕" w:eastAsia="맑은 고딕"/>
          <w:b w:val="0"/>
          <w:sz w:val="20"/>
        </w:rPr>
        <w:t xml:space="preserve">1. </w:t>
      </w:r>
      <w:r>
        <w:rPr>
          <w:rFonts w:ascii="맑은 고딕" w:hAnsi="맑은 고딕" w:eastAsia="맑은 고딕"/>
          <w:b/>
          <w:sz w:val="20"/>
        </w:rPr>
        <w:t>근로시간 단축 및 육아휴직</w:t>
      </w:r>
      <w:r>
        <w:rPr>
          <w:rFonts w:ascii="맑은 고딕" w:hAnsi="맑은 고딕" w:eastAsia="맑은 고딕"/>
          <w:b w:val="0"/>
          <w:sz w:val="20"/>
        </w:rPr>
        <w:t>: 사업주들은 육아휴직과 근로시간 단축 정책을 적극적으로 지원하여 근로자의 양육 기간 동안의 불편함을 최소화해야 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2. </w:t>
      </w:r>
      <w:r>
        <w:rPr>
          <w:rFonts w:ascii="맑은 고딕" w:hAnsi="맑은 고딕" w:eastAsia="맑은 고딕"/>
          <w:b/>
          <w:sz w:val="20"/>
        </w:rPr>
        <w:t>퇴직금 제도 개선</w:t>
      </w:r>
      <w:r>
        <w:rPr>
          <w:rFonts w:ascii="맑은 고딕" w:hAnsi="맑은 고딕" w:eastAsia="맑은 고딕"/>
          <w:b w:val="0"/>
          <w:sz w:val="20"/>
        </w:rPr>
        <w:t>: 퇴직연금제도를 더욱 발전시키고, 근로자들이 퇴직금을 안정적으로 받을 수 있도록 하는 방안을 마련해야 합니다.</w:t>
      </w:r>
    </w:p>
    <w:p/>
    <w:p>
      <w:r>
        <w:rPr>
          <w:rFonts w:ascii="맑은 고딕" w:hAnsi="맑은 고딕" w:eastAsia="맑은 고딕"/>
          <w:b w:val="0"/>
          <w:sz w:val="20"/>
        </w:rPr>
        <w:t>이 보고서는 한국의 근로기준법과 관련된 다양한 제도와 정책에 대한 분석을 바탕으로, 근로자의 권익 증진을 위한 실질적인 조치를 제시하였습니다.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