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 w:eastAsia="맑은 고딕"/>
          <w:b w:val="0"/>
          <w:sz w:val="20"/>
        </w:rPr>
        <w:t># FlowMate 보고서: LLM 튜닝 및 모델 경량화 기술 분석</w:t>
      </w:r>
    </w:p>
    <w:p/>
    <w:p>
      <w:r>
        <w:rPr>
          <w:rFonts w:ascii="맑은 고딕" w:hAnsi="맑은 고딕" w:eastAsia="맑은 고딕"/>
          <w:b w:val="0"/>
          <w:sz w:val="20"/>
        </w:rPr>
        <w:t>## 목차</w:t>
      </w:r>
    </w:p>
    <w:p>
      <w:r>
        <w:rPr>
          <w:rFonts w:ascii="맑은 고딕" w:hAnsi="맑은 고딕" w:eastAsia="맑은 고딕"/>
          <w:b w:val="0"/>
          <w:sz w:val="20"/>
        </w:rPr>
        <w:t>1. 서론</w:t>
      </w:r>
    </w:p>
    <w:p>
      <w:r>
        <w:rPr>
          <w:rFonts w:ascii="맑은 고딕" w:hAnsi="맑은 고딕" w:eastAsia="맑은 고딕"/>
          <w:b w:val="0"/>
          <w:sz w:val="20"/>
        </w:rPr>
        <w:t>2. 주제와 목적</w:t>
      </w:r>
    </w:p>
    <w:p>
      <w:r>
        <w:rPr>
          <w:rFonts w:ascii="맑은 고딕" w:hAnsi="맑은 고딕" w:eastAsia="맑은 고딕"/>
          <w:b w:val="0"/>
          <w:sz w:val="20"/>
        </w:rPr>
        <w:t>3. 주요 내용 요약</w:t>
      </w:r>
    </w:p>
    <w:p>
      <w:r>
        <w:rPr>
          <w:rFonts w:ascii="맑은 고딕" w:hAnsi="맑은 고딕" w:eastAsia="맑은 고딕"/>
          <w:b w:val="0"/>
          <w:sz w:val="20"/>
        </w:rPr>
        <w:t>4. 결론 및 권고사항</w:t>
      </w:r>
    </w:p>
    <w:p>
      <w:r>
        <w:rPr>
          <w:rFonts w:ascii="맑은 고딕" w:hAnsi="맑은 고딕" w:eastAsia="맑은 고딕"/>
          <w:b w:val="0"/>
          <w:sz w:val="20"/>
        </w:rPr>
        <w:t>5. 참고문헌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b/>
          <w:sz w:val="26"/>
        </w:rPr>
        <w:t>1. 서론</w:t>
      </w:r>
    </w:p>
    <w:p>
      <w:r>
        <w:rPr>
          <w:rFonts w:ascii="맑은 고딕" w:hAnsi="맑은 고딕" w:eastAsia="맑은 고딕"/>
          <w:b w:val="0"/>
          <w:sz w:val="20"/>
        </w:rPr>
        <w:t>이 보고서는 FlowMate가 LLM 튜닝과 모델 경량화 기술에 대한 분석을 통해 사내 업무 효율성을 높이는 방법을 탐색하고자 합니다. 주요 내용은 파라미터 효율적 튜닝, LoRA와 양자화, 프루닝 및 증류 등의 기법을 중심으로 진행됩니다.</w:t>
      </w:r>
    </w:p>
    <w:p/>
    <w:p>
      <w:r>
        <w:rPr>
          <w:b/>
          <w:sz w:val="26"/>
        </w:rPr>
        <w:t>2. 주제와 목적</w:t>
      </w:r>
    </w:p>
    <w:p>
      <w:r>
        <w:rPr>
          <w:b/>
          <w:sz w:val="22"/>
        </w:rPr>
        <w:t>주제:</w:t>
      </w:r>
    </w:p>
    <w:p>
      <w:r>
        <w:rPr>
          <w:rFonts w:ascii="맑은 고딕" w:hAnsi="맑은 고딕" w:eastAsia="맑은 고딕"/>
          <w:b w:val="0"/>
          <w:sz w:val="20"/>
        </w:rPr>
        <w:t>- LLM 튜닝: LoRA를 활용한 LLM 튜닝</w:t>
      </w:r>
    </w:p>
    <w:p>
      <w:r>
        <w:rPr>
          <w:rFonts w:ascii="맑은 고딕" w:hAnsi="맑은 고딕" w:eastAsia="맑은 고딕"/>
          <w:b w:val="0"/>
          <w:sz w:val="20"/>
        </w:rPr>
        <w:t>- 모델 경량화: DistilBERT와 같은 모델 축소 기술</w:t>
      </w:r>
    </w:p>
    <w:p/>
    <w:p>
      <w:r>
        <w:rPr>
          <w:b/>
          <w:sz w:val="22"/>
        </w:rPr>
        <w:t>목적:</w:t>
      </w:r>
    </w:p>
    <w:p>
      <w:r>
        <w:rPr>
          <w:rFonts w:ascii="맑은 고딕" w:hAnsi="맑은 고딕" w:eastAsia="맑은 고딕"/>
          <w:b w:val="0"/>
          <w:sz w:val="20"/>
        </w:rPr>
        <w:t>- 다양한 기법의 효과와 한계를 이해하고 적용 가능성을 평가합니다.</w:t>
      </w:r>
    </w:p>
    <w:p>
      <w:r>
        <w:rPr>
          <w:rFonts w:ascii="맑은 고딕" w:hAnsi="맑은 고딕" w:eastAsia="맑은 고딕"/>
          <w:b w:val="0"/>
          <w:sz w:val="20"/>
        </w:rPr>
        <w:t>- 실제 사례 연구를 통해 기술의 실무적 활용 방안을 탐색합니다.</w:t>
      </w:r>
    </w:p>
    <w:p/>
    <w:p>
      <w:r>
        <w:rPr>
          <w:b/>
          <w:sz w:val="26"/>
        </w:rPr>
        <w:t>3. 주요 내용 요약</w:t>
      </w:r>
    </w:p>
    <w:p>
      <w:r>
        <w:rPr>
          <w:b/>
          <w:sz w:val="22"/>
        </w:rPr>
        <w:t>1주차: 개요 및 기본 개념 소개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과정 오리엔테이션</w:t>
      </w:r>
      <w:r>
        <w:rPr>
          <w:rFonts w:ascii="맑은 고딕" w:hAnsi="맑은 고딕" w:eastAsia="맑은 고딕"/>
          <w:b w:val="0"/>
          <w:sz w:val="20"/>
        </w:rPr>
        <w:t>: 파라미터 효율적 튜닝 개요와 LoRA 기본 개념 소개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사전 실습</w:t>
      </w:r>
      <w:r>
        <w:rPr>
          <w:rFonts w:ascii="맑은 고딕" w:hAnsi="맑은 고딕" w:eastAsia="맑은 고딕"/>
          <w:b w:val="0"/>
          <w:sz w:val="20"/>
        </w:rPr>
        <w:t>: Hugging Face 모델 불러오기 및 테스트</w:t>
      </w:r>
    </w:p>
    <w:p/>
    <w:p>
      <w:r>
        <w:rPr>
          <w:b/>
          <w:sz w:val="22"/>
        </w:rPr>
        <w:t>2주차: LoRA 동작 원리 심화 및 사례 연구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LoRA 동작 원리</w:t>
      </w:r>
      <w:r>
        <w:rPr>
          <w:rFonts w:ascii="맑은 고딕" w:hAnsi="맑은 고딕" w:eastAsia="맑은 고딕"/>
          <w:b w:val="0"/>
          <w:sz w:val="20"/>
        </w:rPr>
        <w:t>: 저랭크 행렬 업데이트와 Hugging Face PEFT 활용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사례 연구</w:t>
      </w:r>
      <w:r>
        <w:rPr>
          <w:rFonts w:ascii="맑은 고딕" w:hAnsi="맑은 고딕" w:eastAsia="맑은 고딕"/>
          <w:b w:val="0"/>
          <w:sz w:val="20"/>
        </w:rPr>
        <w:t>: LoRA의 장점과 한계, BERT 모델에 LoRA 적용하여 문서 분류 미세조정</w:t>
      </w:r>
    </w:p>
    <w:p/>
    <w:p>
      <w:r>
        <w:rPr>
          <w:b/>
          <w:sz w:val="22"/>
        </w:rPr>
        <w:t>10주차: 모델 경량화 종합 분석 및 사례 연구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모델 경량화 기법 종합 정리</w:t>
      </w:r>
      <w:r>
        <w:rPr>
          <w:rFonts w:ascii="맑은 고딕" w:hAnsi="맑은 고딕" w:eastAsia="맑은 고딕"/>
          <w:b w:val="0"/>
          <w:sz w:val="20"/>
        </w:rPr>
        <w:t>: LoRA, 양자화, 프루닝, 증류 각각의 장단점 비교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사례 연구</w:t>
      </w:r>
      <w:r>
        <w:rPr>
          <w:rFonts w:ascii="맑은 고딕" w:hAnsi="맑은 고딕" w:eastAsia="맑은 고딕"/>
          <w:b w:val="0"/>
          <w:sz w:val="20"/>
        </w:rPr>
        <w:t>: DistilBERT가 BERT 대비 40% 가볍고 97% 성능을 달성한 사례</w:t>
      </w:r>
    </w:p>
    <w:p/>
    <w:p>
      <w:r>
        <w:rPr>
          <w:b/>
          <w:sz w:val="22"/>
        </w:rPr>
        <w:t>11주차: LoRA 활용 사례 분석 및 실습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실제 사례 1</w:t>
      </w:r>
      <w:r>
        <w:rPr>
          <w:rFonts w:ascii="맑은 고딕" w:hAnsi="맑은 고딕" w:eastAsia="맑은 고딕"/>
          <w:b w:val="0"/>
          <w:sz w:val="20"/>
        </w:rPr>
        <w:t>: Alpaca 모델이 LLaMA 7B에 LoRA로 미세조정되어 ChatGPT 유사 성능을 얻은 과정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실습</w:t>
      </w:r>
      <w:r>
        <w:rPr>
          <w:rFonts w:ascii="맑은 고딕" w:hAnsi="맑은 고딕" w:eastAsia="맑은 고딕"/>
          <w:b w:val="0"/>
          <w:sz w:val="20"/>
        </w:rPr>
        <w:t>: 소규모 LLM LoRA 튜닝 과정 실습</w:t>
      </w:r>
    </w:p>
    <w:p/>
    <w:p>
      <w:r>
        <w:rPr>
          <w:b/>
          <w:sz w:val="22"/>
        </w:rPr>
        <w:t>12주차: DistilBERT 및 모델 최적화 사례 분석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DistilBERT 상세 사례 분석</w:t>
      </w:r>
      <w:r>
        <w:rPr>
          <w:rFonts w:ascii="맑은 고딕" w:hAnsi="맑은 고딕" w:eastAsia="맑은 고딕"/>
          <w:b w:val="0"/>
          <w:sz w:val="20"/>
        </w:rPr>
        <w:t>: BERT 대비 40% 파라미터 감소, 60% 추론 속도 향상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TinyBERT 사례</w:t>
      </w:r>
      <w:r>
        <w:rPr>
          <w:rFonts w:ascii="맑은 고딕" w:hAnsi="맑은 고딕" w:eastAsia="맑은 고딕"/>
          <w:b w:val="0"/>
          <w:sz w:val="20"/>
        </w:rPr>
        <w:t>: 교사의 중간표현까지 학습하는 4층 학생모델</w:t>
      </w:r>
    </w:p>
    <w:p/>
    <w:p>
      <w:r>
        <w:rPr>
          <w:b/>
          <w:sz w:val="26"/>
        </w:rPr>
        <w:t>4. 결론 및 권고사항</w:t>
      </w:r>
    </w:p>
    <w:p>
      <w:r>
        <w:rPr>
          <w:b/>
          <w:sz w:val="22"/>
        </w:rPr>
        <w:t>결론:</w:t>
      </w:r>
    </w:p>
    <w:p>
      <w:r>
        <w:rPr>
          <w:rFonts w:ascii="맑은 고딕" w:hAnsi="맑은 고딕" w:eastAsia="맑은 고딕"/>
          <w:b w:val="0"/>
          <w:sz w:val="20"/>
        </w:rPr>
        <w:t>- LoRA와 양자화, 프루닝, 증류 등의 기법은 대형 모델을 효과적으로 튜닝하고 경량화할 수 있는 중요한 도구입니다.</w:t>
      </w:r>
    </w:p>
    <w:p>
      <w:r>
        <w:rPr>
          <w:rFonts w:ascii="맑은 고딕" w:hAnsi="맑은 고딕" w:eastAsia="맑은 고딕"/>
          <w:b w:val="0"/>
          <w:sz w:val="20"/>
        </w:rPr>
        <w:t>- 실제 사례 연구를 통해 이러한 기술의 적용 가능성을 확인할 수 있습니다.</w:t>
      </w:r>
    </w:p>
    <w:p/>
    <w:p>
      <w:r>
        <w:rPr>
          <w:b/>
          <w:sz w:val="22"/>
        </w:rPr>
        <w:t>권고사항:</w:t>
      </w:r>
    </w:p>
    <w:p>
      <w:r>
        <w:rPr>
          <w:rFonts w:ascii="맑은 고딕" w:hAnsi="맑은 고딕" w:eastAsia="맑은 고딕"/>
          <w:b w:val="0"/>
          <w:sz w:val="20"/>
        </w:rPr>
        <w:t xml:space="preserve">1. </w:t>
      </w:r>
      <w:r>
        <w:rPr>
          <w:rFonts w:ascii="맑은 고딕" w:hAnsi="맑은 고딕" w:eastAsia="맑은 고딕"/>
          <w:b/>
          <w:sz w:val="20"/>
        </w:rPr>
        <w:t>기술평가</w:t>
      </w:r>
      <w:r>
        <w:rPr>
          <w:rFonts w:ascii="맑은 고딕" w:hAnsi="맑은 고딕" w:eastAsia="맑은 고딕"/>
          <w:b w:val="0"/>
          <w:sz w:val="20"/>
        </w:rPr>
        <w:t>: 다양한 기법을 평가하여 가장 적합한 방법을 선택합니다.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2. </w:t>
      </w:r>
      <w:r>
        <w:rPr>
          <w:rFonts w:ascii="맑은 고딕" w:hAnsi="맑은 고딕" w:eastAsia="맑은 고딕"/>
          <w:b/>
          <w:sz w:val="20"/>
        </w:rPr>
        <w:t>실무적 적용</w:t>
      </w:r>
      <w:r>
        <w:rPr>
          <w:rFonts w:ascii="맑은 고딕" w:hAnsi="맑은 고딕" w:eastAsia="맑은 고딕"/>
          <w:b w:val="0"/>
          <w:sz w:val="20"/>
        </w:rPr>
        <w:t>: 실제 업무 환경에서 LLM 튜닝과 모델 경량화를 시도해 보며 성능을 검증합니다.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3. </w:t>
      </w:r>
      <w:r>
        <w:rPr>
          <w:rFonts w:ascii="맑은 고딕" w:hAnsi="맑은 고딕" w:eastAsia="맑은 고딕"/>
          <w:b/>
          <w:sz w:val="20"/>
        </w:rPr>
        <w:t>커뮤니티 활용</w:t>
      </w:r>
      <w:r>
        <w:rPr>
          <w:rFonts w:ascii="맑은 고딕" w:hAnsi="맑은 고딕" w:eastAsia="맑은 고딕"/>
          <w:b w:val="0"/>
          <w:sz w:val="20"/>
        </w:rPr>
        <w:t>: LoRA와 같은 기술의 커뮤니티 활용을 통해 최신 동향을 파악하고, 실용적인 노하우를 얻습니다.</w:t>
      </w:r>
    </w:p>
    <w:p/>
    <w:p>
      <w:r>
        <w:rPr>
          <w:b/>
          <w:sz w:val="26"/>
        </w:rPr>
        <w:t>5. 참고문헌</w:t>
      </w:r>
    </w:p>
    <w:p>
      <w:r>
        <w:rPr>
          <w:rFonts w:ascii="맑은 고딕" w:hAnsi="맑은 고딕" w:eastAsia="맑은 고딕"/>
          <w:b w:val="0"/>
          <w:sz w:val="20"/>
        </w:rPr>
        <w:t>- [참고문헌 목록]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rFonts w:ascii="맑은 고딕" w:hAnsi="맑은 고딕" w:eastAsia="맑은 고딕"/>
          <w:b w:val="0"/>
          <w:sz w:val="20"/>
        </w:rPr>
        <w:t>이 보고서는 FlowMate가 LLM 튜닝과 모델 경량화 기술에 대한 체계적 분석을 통해 사내 업무 효율성을 높이는 방법을 탐색하는 데 도움을 드립니다. 다양한 사례 연구와 실습을 통해 실제 적용 가능성을 확인하고, 최적의 기법을 선택하여 사내 업무를 더욱 효과적으로 수행할 수 있도록 권고합니다.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