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5C94E" w14:textId="77777777" w:rsidR="00D6783B" w:rsidRDefault="00000000">
      <w:pPr>
        <w:spacing w:before="1440" w:after="240"/>
      </w:pPr>
      <w:r>
        <w:rPr>
          <w:rFonts w:ascii="Calibri" w:hAnsi="Calibri"/>
          <w:b/>
          <w:color w:val="2563EB"/>
        </w:rPr>
        <w:t>RESEARCH PROJECT SPECIFICATION &amp; ARCHITECTURAL BLUEPRINT</w:t>
      </w:r>
    </w:p>
    <w:p w14:paraId="75F87C4A" w14:textId="77777777" w:rsidR="00D6783B" w:rsidRDefault="00000000">
      <w:pPr>
        <w:spacing w:after="240"/>
      </w:pPr>
      <w:r>
        <w:rPr>
          <w:rFonts w:ascii="Calibri" w:hAnsi="Calibri"/>
          <w:b/>
          <w:color w:val="1E3A8A"/>
          <w:sz w:val="48"/>
        </w:rPr>
        <w:t>VeLiS-RAG: Verified Multilingual Legal Simplification with Adaptive Hybrid Retrieval for Indian Government Documents</w:t>
      </w:r>
    </w:p>
    <w:p w14:paraId="58C5239C" w14:textId="77777777" w:rsidR="00D6783B" w:rsidRDefault="00000000">
      <w:pPr>
        <w:spacing w:after="720"/>
      </w:pPr>
      <w:r>
        <w:rPr>
          <w:rFonts w:ascii="Calibri" w:hAnsi="Calibri"/>
          <w:color w:val="475569"/>
          <w:sz w:val="26"/>
        </w:rPr>
        <w:t>Architecture and Implementation Blueprint | Version 1.0 (Phase 0 Audit Baseline)</w:t>
      </w:r>
    </w:p>
    <w:tbl>
      <w:tblPr>
        <w:tblW w:w="0" w:type="auto"/>
        <w:jc w:val="center"/>
        <w:tblLayout w:type="fixed"/>
        <w:tblLook w:val="04A0" w:firstRow="1" w:lastRow="0" w:firstColumn="1" w:lastColumn="0" w:noHBand="0" w:noVBand="1"/>
      </w:tblPr>
      <w:tblGrid>
        <w:gridCol w:w="9029"/>
      </w:tblGrid>
      <w:tr w:rsidR="00D6783B" w14:paraId="32E0FC20" w14:textId="77777777">
        <w:trPr>
          <w:jc w:val="center"/>
        </w:trPr>
        <w:tc>
          <w:tcPr>
            <w:tcW w:w="9029" w:type="dxa"/>
            <w:tcBorders>
              <w:left w:val="single" w:sz="24" w:space="0" w:color="1E3A8A"/>
            </w:tcBorders>
            <w:shd w:val="clear" w:color="auto" w:fill="F1F5F9"/>
            <w:tcMar>
              <w:top w:w="120" w:type="dxa"/>
              <w:left w:w="180" w:type="dxa"/>
              <w:bottom w:w="120" w:type="dxa"/>
              <w:right w:w="180" w:type="dxa"/>
            </w:tcMar>
          </w:tcPr>
          <w:p w14:paraId="1DF3F3E9" w14:textId="77777777" w:rsidR="00D6783B" w:rsidRDefault="00000000">
            <w:pPr>
              <w:spacing w:after="40"/>
            </w:pPr>
            <w:r>
              <w:rPr>
                <w:rFonts w:ascii="Calibri" w:hAnsi="Calibri"/>
                <w:b/>
                <w:color w:val="1E3A8A"/>
                <w:sz w:val="20"/>
              </w:rPr>
              <w:t>EXECUTIVE RESEARCH CHARTER</w:t>
            </w:r>
            <w:r>
              <w:rPr>
                <w:rFonts w:ascii="Calibri" w:hAnsi="Calibri"/>
                <w:b/>
                <w:color w:val="1E3A8A"/>
                <w:sz w:val="20"/>
              </w:rPr>
              <w:br/>
            </w:r>
            <w:r>
              <w:rPr>
                <w:rFonts w:ascii="Calibri" w:hAnsi="Calibri"/>
                <w:color w:val="0F172A"/>
                <w:sz w:val="19"/>
              </w:rPr>
              <w:t>Project Mission: Build a local-first research prototype that accepts citizen queries or official Indian legal/administrative texts and returns simple, structured, bilingual (English &amp; Hindi) explanations strictly grounded in official sources. The system enforces cryptographic provenance, source trust stratification, atomic claim entailment verification, and legal invariant consistency.</w:t>
            </w:r>
          </w:p>
        </w:tc>
      </w:tr>
    </w:tbl>
    <w:p w14:paraId="7C35203A" w14:textId="77777777" w:rsidR="00D6783B" w:rsidRDefault="00D6783B">
      <w:pPr>
        <w:spacing w:after="80"/>
      </w:pPr>
    </w:p>
    <w:p w14:paraId="1D2251A6" w14:textId="77777777" w:rsidR="00D6783B" w:rsidRDefault="00000000">
      <w:pPr>
        <w:spacing w:before="960" w:after="80"/>
      </w:pPr>
      <w:r>
        <w:rPr>
          <w:b/>
          <w:color w:val="0F172A"/>
        </w:rPr>
        <w:t xml:space="preserve">Author / Research Engineering Team: </w:t>
      </w:r>
      <w:r>
        <w:t>VeLiS-RAG Core Research Project Group</w:t>
      </w:r>
      <w:r>
        <w:br/>
      </w:r>
      <w:r>
        <w:rPr>
          <w:b/>
        </w:rPr>
        <w:t xml:space="preserve">Document Status: </w:t>
      </w:r>
      <w:r>
        <w:t>Phase 0 Verified with Required Fixes | Phase 1-6 Planned</w:t>
      </w:r>
      <w:r>
        <w:br/>
      </w:r>
      <w:r>
        <w:rPr>
          <w:b/>
        </w:rPr>
        <w:t xml:space="preserve">Classification: </w:t>
      </w:r>
      <w:r>
        <w:t>Academic Research Specification &amp; Engineering Implementation Plan</w:t>
      </w:r>
      <w:r>
        <w:br/>
      </w:r>
      <w:r>
        <w:rPr>
          <w:b/>
        </w:rPr>
        <w:t xml:space="preserve">Date of Record: </w:t>
      </w:r>
      <w:r>
        <w:t>September 2026</w:t>
      </w:r>
    </w:p>
    <w:p w14:paraId="48A31B74" w14:textId="77777777" w:rsidR="00D6783B" w:rsidRDefault="00000000">
      <w:r>
        <w:br w:type="page"/>
      </w:r>
    </w:p>
    <w:p w14:paraId="34611C4A" w14:textId="77777777" w:rsidR="00D6783B" w:rsidRDefault="00000000">
      <w:pPr>
        <w:keepNext/>
        <w:pBdr>
          <w:bottom w:val="single" w:sz="12" w:space="4" w:color="1E3A8A"/>
        </w:pBdr>
        <w:spacing w:before="360" w:after="120"/>
      </w:pPr>
      <w:r>
        <w:rPr>
          <w:rFonts w:ascii="Calibri" w:hAnsi="Calibri"/>
          <w:b/>
          <w:color w:val="1E3A8A"/>
          <w:sz w:val="32"/>
        </w:rPr>
        <w:lastRenderedPageBreak/>
        <w:t>1. Executive Summary</w:t>
      </w:r>
    </w:p>
    <w:p w14:paraId="0C8712FC" w14:textId="77777777" w:rsidR="00D6783B" w:rsidRDefault="00000000">
      <w:pPr>
        <w:spacing w:after="120"/>
      </w:pPr>
      <w:r>
        <w:rPr>
          <w:rFonts w:ascii="Calibri" w:hAnsi="Calibri"/>
          <w:color w:val="0F172A"/>
          <w:sz w:val="21"/>
        </w:rPr>
        <w:t>Every year, millions of Indian citizens attempt to navigate complex government welfare programs, administrative entitlements, and statutory processes such as the Right to Information (RTI) Act. These administrative frameworks are published in dense statutory legalese, sprawling gazette notifications, and fragmented administrative circulars. Commercial large language model (LLM) interfaces, while proficient at general conversational summarization, suffer from well-documented legal failure modes: they hallucinate deadlines, fabricate application fees, blur jurisdictional boundaries between central and state governments, extrapolate outdated statutory versions, and fail to provide verifiable citations to enacted law.</w:t>
      </w:r>
    </w:p>
    <w:p w14:paraId="34F007B1" w14:textId="77777777" w:rsidR="00D6783B" w:rsidRDefault="00000000">
      <w:pPr>
        <w:spacing w:after="120"/>
      </w:pPr>
      <w:r>
        <w:rPr>
          <w:rFonts w:ascii="Calibri" w:hAnsi="Calibri"/>
          <w:color w:val="0F172A"/>
          <w:sz w:val="21"/>
        </w:rPr>
        <w:t>The VeLiS-RAG (Verified Multilingual Legal Simplification with Adaptive Hybrid Retrieval) research initiative establishes an open-source, reproducible, local-first research prototype designed to resolve these critical failure modes. The system accepts a natural language citizen inquiry or an uploaded official document and synthesizes a structured, simplified, bilingual citizen brief (initially English and Hindi) that is strictly grounded in allowlisted government enactments.</w:t>
      </w:r>
    </w:p>
    <w:p w14:paraId="7763E957" w14:textId="77777777" w:rsidR="00D6783B" w:rsidRDefault="00000000">
      <w:pPr>
        <w:spacing w:after="120"/>
      </w:pPr>
      <w:r>
        <w:rPr>
          <w:rFonts w:ascii="Calibri" w:hAnsi="Calibri"/>
          <w:b/>
          <w:color w:val="0F172A"/>
          <w:sz w:val="21"/>
        </w:rPr>
        <w:t xml:space="preserve">Key Research Contributions: </w:t>
      </w:r>
      <w:r>
        <w:rPr>
          <w:rFonts w:ascii="Calibri" w:hAnsi="Calibri"/>
          <w:color w:val="0F172A"/>
          <w:sz w:val="21"/>
        </w:rPr>
        <w:t>Core Architectural Innovations:</w:t>
      </w:r>
    </w:p>
    <w:p w14:paraId="4EFB98DA" w14:textId="77777777" w:rsidR="00D6783B" w:rsidRDefault="00000000">
      <w:pPr>
        <w:pStyle w:val="ListBullet"/>
        <w:spacing w:after="60"/>
      </w:pPr>
      <w:r>
        <w:rPr>
          <w:rFonts w:ascii="Calibri" w:hAnsi="Calibri"/>
          <w:b/>
          <w:color w:val="0F172A"/>
          <w:sz w:val="20"/>
        </w:rPr>
        <w:t xml:space="preserve">1. Source Trust Stratification: </w:t>
      </w:r>
      <w:r>
        <w:rPr>
          <w:rFonts w:ascii="Calibri" w:hAnsi="Calibri"/>
          <w:color w:val="0F172A"/>
          <w:sz w:val="20"/>
        </w:rPr>
        <w:t>Distinguishes primary statutory enactments (Tier A) from contextual advisories (Tier B) and untrusted citizen uploads (Tier C), legally barring non-authoritative sources from supporting operative claims.</w:t>
      </w:r>
    </w:p>
    <w:p w14:paraId="2523D2EA" w14:textId="77777777" w:rsidR="00D6783B" w:rsidRDefault="00000000">
      <w:pPr>
        <w:pStyle w:val="ListBullet"/>
        <w:spacing w:after="60"/>
      </w:pPr>
      <w:r>
        <w:rPr>
          <w:rFonts w:ascii="Calibri" w:hAnsi="Calibri"/>
          <w:b/>
          <w:color w:val="0F172A"/>
          <w:sz w:val="20"/>
        </w:rPr>
        <w:t xml:space="preserve">2. Cryptographic Dual-Hash Provenance: </w:t>
      </w:r>
      <w:r>
        <w:rPr>
          <w:rFonts w:ascii="Calibri" w:hAnsi="Calibri"/>
          <w:color w:val="0F172A"/>
          <w:sz w:val="20"/>
        </w:rPr>
        <w:t>Every chunk is bound to the SHA-256 digest of original downloaded file bytes and the SHA-256 digest of canonically normalized extracted text, guaranteeing anti-tampering auditability.</w:t>
      </w:r>
    </w:p>
    <w:p w14:paraId="6A5F2E2D" w14:textId="77777777" w:rsidR="00D6783B" w:rsidRDefault="00000000">
      <w:pPr>
        <w:pStyle w:val="ListBullet"/>
        <w:spacing w:after="60"/>
      </w:pPr>
      <w:r>
        <w:rPr>
          <w:rFonts w:ascii="Calibri" w:hAnsi="Calibri"/>
          <w:b/>
          <w:color w:val="0F172A"/>
          <w:sz w:val="20"/>
        </w:rPr>
        <w:t xml:space="preserve">3. Epistemic Source-Sufficiency Gating: </w:t>
      </w:r>
      <w:r>
        <w:rPr>
          <w:rFonts w:ascii="Calibri" w:hAnsi="Calibri"/>
          <w:color w:val="0F172A"/>
          <w:sz w:val="20"/>
        </w:rPr>
        <w:t>A calibrated natural language inference (NLI) classifier examines whether retrieved passages contain all requisite legal dimensions prior to text generation, triggering structured abstention when facts are absent.</w:t>
      </w:r>
    </w:p>
    <w:p w14:paraId="607B6603" w14:textId="77777777" w:rsidR="00D6783B" w:rsidRDefault="00000000">
      <w:pPr>
        <w:pStyle w:val="ListBullet"/>
        <w:spacing w:after="60"/>
      </w:pPr>
      <w:r>
        <w:rPr>
          <w:rFonts w:ascii="Calibri" w:hAnsi="Calibri"/>
          <w:b/>
          <w:color w:val="0F172A"/>
          <w:sz w:val="20"/>
        </w:rPr>
        <w:t xml:space="preserve">4. Claim-Level Entailment Verification: </w:t>
      </w:r>
      <w:r>
        <w:rPr>
          <w:rFonts w:ascii="Calibri" w:hAnsi="Calibri"/>
          <w:color w:val="0F172A"/>
          <w:sz w:val="20"/>
        </w:rPr>
        <w:t>Draft briefs are split into atomic propositions and individually verified against cited Tier A passages using NLI cross-encoders. Unsupported extrapolations are pruned or regenerated.</w:t>
      </w:r>
    </w:p>
    <w:p w14:paraId="79056FFB" w14:textId="77777777" w:rsidR="00D6783B" w:rsidRDefault="00000000">
      <w:pPr>
        <w:pStyle w:val="ListBullet"/>
        <w:spacing w:after="60"/>
      </w:pPr>
      <w:r>
        <w:rPr>
          <w:rFonts w:ascii="Calibri" w:hAnsi="Calibri"/>
          <w:b/>
          <w:color w:val="0F172A"/>
          <w:sz w:val="20"/>
        </w:rPr>
        <w:t xml:space="preserve">5. Structured Invariant Normalization Engine: </w:t>
      </w:r>
      <w:r>
        <w:rPr>
          <w:rFonts w:ascii="Calibri" w:hAnsi="Calibri"/>
          <w:color w:val="0F172A"/>
          <w:sz w:val="20"/>
        </w:rPr>
        <w:t>Statutory numbers, calendar deadlines, percentages, section IDs, and Commission for Scientific and Technical Terminology (CSTT) administrative authorities are extracted and verified bidirectionally across English and Hindi views.</w:t>
      </w:r>
    </w:p>
    <w:p w14:paraId="60A5E9CA" w14:textId="77777777" w:rsidR="00D6783B" w:rsidRDefault="00000000">
      <w:pPr>
        <w:pStyle w:val="ListBullet"/>
        <w:spacing w:after="60"/>
      </w:pPr>
      <w:r>
        <w:rPr>
          <w:rFonts w:ascii="Calibri" w:hAnsi="Calibri"/>
          <w:b/>
          <w:color w:val="0F172A"/>
          <w:sz w:val="20"/>
        </w:rPr>
        <w:t xml:space="preserve">6. Safe Recovery &amp; Anti-Silent-Repair Policy: </w:t>
      </w:r>
      <w:r>
        <w:rPr>
          <w:rFonts w:ascii="Calibri" w:hAnsi="Calibri"/>
          <w:color w:val="0F172A"/>
          <w:sz w:val="20"/>
        </w:rPr>
        <w:t>Strict prohibition against silently rewriting bilingual discrepancies; triggers a single bounded regeneration from Tier A evidence, failing over to abstention with source details and an audit log.</w:t>
      </w:r>
    </w:p>
    <w:p w14:paraId="5806E317" w14:textId="77777777" w:rsidR="00D6783B" w:rsidRDefault="00000000">
      <w:pPr>
        <w:keepNext/>
        <w:pBdr>
          <w:bottom w:val="single" w:sz="12" w:space="4" w:color="1E3A8A"/>
        </w:pBdr>
        <w:spacing w:before="360" w:after="120"/>
      </w:pPr>
      <w:r>
        <w:rPr>
          <w:rFonts w:ascii="Calibri" w:hAnsi="Calibri"/>
          <w:b/>
          <w:color w:val="1E3A8A"/>
          <w:sz w:val="32"/>
        </w:rPr>
        <w:t>2. Research Scope and Boundaries</w:t>
      </w:r>
    </w:p>
    <w:p w14:paraId="1B42DB19" w14:textId="77777777" w:rsidR="00D6783B" w:rsidRDefault="00000000">
      <w:pPr>
        <w:spacing w:after="120"/>
      </w:pPr>
      <w:r>
        <w:rPr>
          <w:rFonts w:ascii="Calibri" w:hAnsi="Calibri"/>
          <w:color w:val="0F172A"/>
          <w:sz w:val="21"/>
        </w:rPr>
        <w:t>To ensure scientific rigor and experimental control, the initial scope of the VeLiS-RAG research prototype is strictly bounded:</w:t>
      </w:r>
    </w:p>
    <w:p w14:paraId="6EDC1D94" w14:textId="77777777" w:rsidR="00D6783B" w:rsidRDefault="00000000">
      <w:pPr>
        <w:pStyle w:val="ListBullet"/>
        <w:spacing w:after="60"/>
      </w:pPr>
      <w:r>
        <w:rPr>
          <w:rFonts w:ascii="Calibri" w:hAnsi="Calibri"/>
          <w:b/>
          <w:color w:val="0F172A"/>
          <w:sz w:val="20"/>
        </w:rPr>
        <w:t xml:space="preserve">Central Administrative Procedures: </w:t>
      </w:r>
      <w:r>
        <w:rPr>
          <w:rFonts w:ascii="Calibri" w:hAnsi="Calibri"/>
          <w:color w:val="0F172A"/>
          <w:sz w:val="20"/>
        </w:rPr>
        <w:t>Right to Information Act, 2005 &amp; Central RTI Rules, 2012 (Central Union Jurisdiction).</w:t>
      </w:r>
    </w:p>
    <w:p w14:paraId="0D67AC42" w14:textId="77777777" w:rsidR="00D6783B" w:rsidRDefault="00000000">
      <w:pPr>
        <w:pStyle w:val="ListBullet"/>
        <w:spacing w:after="60"/>
      </w:pPr>
      <w:r>
        <w:rPr>
          <w:rFonts w:ascii="Calibri" w:hAnsi="Calibri"/>
          <w:b/>
          <w:color w:val="0F172A"/>
          <w:sz w:val="20"/>
        </w:rPr>
        <w:t xml:space="preserve">National Welfare Scheme 1: </w:t>
      </w:r>
      <w:r>
        <w:rPr>
          <w:rFonts w:ascii="Calibri" w:hAnsi="Calibri"/>
          <w:color w:val="0F172A"/>
          <w:sz w:val="20"/>
        </w:rPr>
        <w:t>Pradhan Mantri Kisan Samman Nidhi (PM-KISAN) Operational Guidelines (Ministry of Agriculture and Farmers Welfare).</w:t>
      </w:r>
    </w:p>
    <w:p w14:paraId="5D480C42" w14:textId="77777777" w:rsidR="00D6783B" w:rsidRDefault="00000000">
      <w:pPr>
        <w:pStyle w:val="ListBullet"/>
        <w:spacing w:after="60"/>
      </w:pPr>
      <w:r>
        <w:rPr>
          <w:rFonts w:ascii="Calibri" w:hAnsi="Calibri"/>
          <w:b/>
          <w:color w:val="0F172A"/>
          <w:sz w:val="20"/>
        </w:rPr>
        <w:t xml:space="preserve">National Welfare Scheme 2: </w:t>
      </w:r>
      <w:r>
        <w:rPr>
          <w:rFonts w:ascii="Calibri" w:hAnsi="Calibri"/>
          <w:color w:val="0F172A"/>
          <w:sz w:val="20"/>
        </w:rPr>
        <w:t>Ayushman Bharat - Pradhan Mantri Jan Arogya Yojana (PM-JAY) Operational Criteria (National Health Authority).</w:t>
      </w:r>
    </w:p>
    <w:p w14:paraId="300B273B" w14:textId="77777777" w:rsidR="00D6783B" w:rsidRDefault="00000000">
      <w:pPr>
        <w:keepNext/>
        <w:spacing w:before="280" w:after="80"/>
      </w:pPr>
      <w:r>
        <w:rPr>
          <w:rFonts w:ascii="Calibri" w:hAnsi="Calibri"/>
          <w:b/>
          <w:color w:val="2563EB"/>
          <w:sz w:val="26"/>
        </w:rPr>
        <w:lastRenderedPageBreak/>
        <w:t>2.1 Source Trust Taxonomy</w:t>
      </w:r>
    </w:p>
    <w:p w14:paraId="36ECC173" w14:textId="77777777" w:rsidR="00D6783B" w:rsidRDefault="00000000">
      <w:pPr>
        <w:spacing w:after="120"/>
      </w:pPr>
      <w:r>
        <w:rPr>
          <w:rFonts w:ascii="Calibri" w:hAnsi="Calibri"/>
          <w:color w:val="0F172A"/>
          <w:sz w:val="21"/>
        </w:rPr>
        <w:t>The system classifies all documentary material into three explicit, non-overlapping trust tiers:</w:t>
      </w:r>
    </w:p>
    <w:tbl>
      <w:tblPr>
        <w:tblW w:w="0" w:type="auto"/>
        <w:jc w:val="center"/>
        <w:tblLayout w:type="fixed"/>
        <w:tblLook w:val="04A0" w:firstRow="1" w:lastRow="0" w:firstColumn="1" w:lastColumn="0" w:noHBand="0" w:noVBand="1"/>
      </w:tblPr>
      <w:tblGrid>
        <w:gridCol w:w="2160"/>
        <w:gridCol w:w="2592"/>
        <w:gridCol w:w="2592"/>
        <w:gridCol w:w="2016"/>
      </w:tblGrid>
      <w:tr w:rsidR="00D6783B" w14:paraId="66F9B94D" w14:textId="77777777">
        <w:trPr>
          <w:cantSplit/>
          <w:tblHeader/>
          <w:jc w:val="center"/>
        </w:trPr>
        <w:tc>
          <w:tcPr>
            <w:tcW w:w="2160" w:type="dxa"/>
            <w:tcBorders>
              <w:top w:val="single" w:sz="6" w:space="0" w:color="CBD5E1"/>
              <w:bottom w:val="single" w:sz="12" w:space="0" w:color="1E3A8A"/>
            </w:tcBorders>
            <w:shd w:val="clear" w:color="auto" w:fill="1E3A8A"/>
            <w:tcMar>
              <w:top w:w="120" w:type="dxa"/>
              <w:left w:w="140" w:type="dxa"/>
              <w:bottom w:w="120" w:type="dxa"/>
              <w:right w:w="140" w:type="dxa"/>
            </w:tcMar>
          </w:tcPr>
          <w:p w14:paraId="33C62967" w14:textId="77777777" w:rsidR="00D6783B" w:rsidRDefault="00000000">
            <w:pPr>
              <w:spacing w:after="0"/>
            </w:pPr>
            <w:r>
              <w:rPr>
                <w:rFonts w:ascii="Calibri" w:hAnsi="Calibri"/>
                <w:b/>
                <w:color w:val="FFFFFF"/>
                <w:sz w:val="19"/>
              </w:rPr>
              <w:t>Trust Tier</w:t>
            </w:r>
          </w:p>
        </w:tc>
        <w:tc>
          <w:tcPr>
            <w:tcW w:w="2592" w:type="dxa"/>
            <w:tcBorders>
              <w:top w:val="single" w:sz="6" w:space="0" w:color="CBD5E1"/>
              <w:bottom w:val="single" w:sz="12" w:space="0" w:color="1E3A8A"/>
            </w:tcBorders>
            <w:shd w:val="clear" w:color="auto" w:fill="1E3A8A"/>
            <w:tcMar>
              <w:top w:w="120" w:type="dxa"/>
              <w:left w:w="140" w:type="dxa"/>
              <w:bottom w:w="120" w:type="dxa"/>
              <w:right w:w="140" w:type="dxa"/>
            </w:tcMar>
          </w:tcPr>
          <w:p w14:paraId="542F18FA" w14:textId="77777777" w:rsidR="00D6783B" w:rsidRDefault="00000000">
            <w:pPr>
              <w:spacing w:after="0"/>
            </w:pPr>
            <w:r>
              <w:rPr>
                <w:rFonts w:ascii="Calibri" w:hAnsi="Calibri"/>
                <w:b/>
                <w:color w:val="FFFFFF"/>
                <w:sz w:val="19"/>
              </w:rPr>
              <w:t>Eligible Material</w:t>
            </w:r>
          </w:p>
        </w:tc>
        <w:tc>
          <w:tcPr>
            <w:tcW w:w="2592" w:type="dxa"/>
            <w:tcBorders>
              <w:top w:val="single" w:sz="6" w:space="0" w:color="CBD5E1"/>
              <w:bottom w:val="single" w:sz="12" w:space="0" w:color="1E3A8A"/>
            </w:tcBorders>
            <w:shd w:val="clear" w:color="auto" w:fill="1E3A8A"/>
            <w:tcMar>
              <w:top w:w="120" w:type="dxa"/>
              <w:left w:w="140" w:type="dxa"/>
              <w:bottom w:w="120" w:type="dxa"/>
              <w:right w:w="140" w:type="dxa"/>
            </w:tcMar>
          </w:tcPr>
          <w:p w14:paraId="2DDE1061" w14:textId="77777777" w:rsidR="00D6783B" w:rsidRDefault="00000000">
            <w:pPr>
              <w:spacing w:after="0"/>
            </w:pPr>
            <w:r>
              <w:rPr>
                <w:rFonts w:ascii="Calibri" w:hAnsi="Calibri"/>
                <w:b/>
                <w:color w:val="FFFFFF"/>
                <w:sz w:val="19"/>
              </w:rPr>
              <w:t>Permitted Evidentiary Role</w:t>
            </w:r>
          </w:p>
        </w:tc>
        <w:tc>
          <w:tcPr>
            <w:tcW w:w="2016" w:type="dxa"/>
            <w:tcBorders>
              <w:top w:val="single" w:sz="6" w:space="0" w:color="CBD5E1"/>
              <w:bottom w:val="single" w:sz="12" w:space="0" w:color="1E3A8A"/>
            </w:tcBorders>
            <w:shd w:val="clear" w:color="auto" w:fill="1E3A8A"/>
            <w:tcMar>
              <w:top w:w="120" w:type="dxa"/>
              <w:left w:w="140" w:type="dxa"/>
              <w:bottom w:w="120" w:type="dxa"/>
              <w:right w:w="140" w:type="dxa"/>
            </w:tcMar>
          </w:tcPr>
          <w:p w14:paraId="3B271FBF" w14:textId="77777777" w:rsidR="00D6783B" w:rsidRDefault="00000000">
            <w:pPr>
              <w:spacing w:after="0"/>
            </w:pPr>
            <w:r>
              <w:rPr>
                <w:rFonts w:ascii="Calibri" w:hAnsi="Calibri"/>
                <w:b/>
                <w:color w:val="FFFFFF"/>
                <w:sz w:val="19"/>
              </w:rPr>
              <w:t>Enforcement Constraints</w:t>
            </w:r>
          </w:p>
        </w:tc>
      </w:tr>
      <w:tr w:rsidR="00D6783B" w14:paraId="3AA19D59" w14:textId="77777777">
        <w:trPr>
          <w:cantSplit/>
          <w:jc w:val="center"/>
        </w:trPr>
        <w:tc>
          <w:tcPr>
            <w:tcW w:w="2160" w:type="dxa"/>
            <w:tcBorders>
              <w:bottom w:val="single" w:sz="4" w:space="0" w:color="CBD5E1"/>
            </w:tcBorders>
            <w:shd w:val="clear" w:color="auto" w:fill="FFFFFF"/>
            <w:tcMar>
              <w:top w:w="90" w:type="dxa"/>
              <w:left w:w="140" w:type="dxa"/>
              <w:bottom w:w="90" w:type="dxa"/>
              <w:right w:w="140" w:type="dxa"/>
            </w:tcMar>
          </w:tcPr>
          <w:p w14:paraId="1546B3CA" w14:textId="77777777" w:rsidR="00D6783B" w:rsidRDefault="00000000">
            <w:pPr>
              <w:spacing w:after="0" w:line="264" w:lineRule="auto"/>
            </w:pPr>
            <w:r>
              <w:rPr>
                <w:rFonts w:ascii="Calibri" w:hAnsi="Calibri"/>
                <w:color w:val="0F172A"/>
                <w:sz w:val="18"/>
              </w:rPr>
              <w:t>Tier A: Authoritative Legal Ground Truth</w:t>
            </w:r>
          </w:p>
        </w:tc>
        <w:tc>
          <w:tcPr>
            <w:tcW w:w="2592" w:type="dxa"/>
            <w:tcBorders>
              <w:bottom w:val="single" w:sz="4" w:space="0" w:color="CBD5E1"/>
            </w:tcBorders>
            <w:shd w:val="clear" w:color="auto" w:fill="FFFFFF"/>
            <w:tcMar>
              <w:top w:w="90" w:type="dxa"/>
              <w:left w:w="140" w:type="dxa"/>
              <w:bottom w:w="90" w:type="dxa"/>
              <w:right w:w="140" w:type="dxa"/>
            </w:tcMar>
          </w:tcPr>
          <w:p w14:paraId="546C06AD" w14:textId="77777777" w:rsidR="00D6783B" w:rsidRDefault="00000000">
            <w:pPr>
              <w:spacing w:after="0" w:line="264" w:lineRule="auto"/>
            </w:pPr>
            <w:r>
              <w:rPr>
                <w:rFonts w:ascii="Calibri" w:hAnsi="Calibri"/>
                <w:color w:val="0F172A"/>
                <w:sz w:val="18"/>
              </w:rPr>
              <w:t>Acts of Parliament, State Enactments, Gazetted Statutory Rules, Officially Notified Operational Guidelines.</w:t>
            </w:r>
          </w:p>
        </w:tc>
        <w:tc>
          <w:tcPr>
            <w:tcW w:w="2592" w:type="dxa"/>
            <w:tcBorders>
              <w:bottom w:val="single" w:sz="4" w:space="0" w:color="CBD5E1"/>
            </w:tcBorders>
            <w:shd w:val="clear" w:color="auto" w:fill="FFFFFF"/>
            <w:tcMar>
              <w:top w:w="90" w:type="dxa"/>
              <w:left w:w="140" w:type="dxa"/>
              <w:bottom w:w="90" w:type="dxa"/>
              <w:right w:w="140" w:type="dxa"/>
            </w:tcMar>
          </w:tcPr>
          <w:p w14:paraId="4F4900D3" w14:textId="77777777" w:rsidR="00D6783B" w:rsidRDefault="00000000">
            <w:pPr>
              <w:spacing w:after="0" w:line="264" w:lineRule="auto"/>
            </w:pPr>
            <w:r>
              <w:rPr>
                <w:rFonts w:ascii="Calibri" w:hAnsi="Calibri"/>
                <w:color w:val="0F172A"/>
                <w:sz w:val="18"/>
              </w:rPr>
              <w:t>Mandatory evidence for all legally operative claims (eligibility, fees, deadlines, penalties, statutory rights, procedures).</w:t>
            </w:r>
          </w:p>
        </w:tc>
        <w:tc>
          <w:tcPr>
            <w:tcW w:w="2016" w:type="dxa"/>
            <w:tcBorders>
              <w:bottom w:val="single" w:sz="4" w:space="0" w:color="CBD5E1"/>
            </w:tcBorders>
            <w:shd w:val="clear" w:color="auto" w:fill="FFFFFF"/>
            <w:tcMar>
              <w:top w:w="90" w:type="dxa"/>
              <w:left w:w="140" w:type="dxa"/>
              <w:bottom w:w="90" w:type="dxa"/>
              <w:right w:w="140" w:type="dxa"/>
            </w:tcMar>
          </w:tcPr>
          <w:p w14:paraId="3EB180A9" w14:textId="77777777" w:rsidR="00D6783B" w:rsidRDefault="00000000">
            <w:pPr>
              <w:spacing w:after="0" w:line="264" w:lineRule="auto"/>
            </w:pPr>
            <w:r>
              <w:rPr>
                <w:rFonts w:ascii="Calibri" w:hAnsi="Calibri"/>
                <w:color w:val="0F172A"/>
                <w:sz w:val="18"/>
              </w:rPr>
              <w:t>Must match approved canonical and redirect hosts; full dual-hash provenance required.</w:t>
            </w:r>
          </w:p>
        </w:tc>
      </w:tr>
      <w:tr w:rsidR="00D6783B" w14:paraId="6659FD62" w14:textId="77777777">
        <w:trPr>
          <w:cantSplit/>
          <w:jc w:val="center"/>
        </w:trPr>
        <w:tc>
          <w:tcPr>
            <w:tcW w:w="2160" w:type="dxa"/>
            <w:tcBorders>
              <w:bottom w:val="single" w:sz="4" w:space="0" w:color="CBD5E1"/>
            </w:tcBorders>
            <w:shd w:val="clear" w:color="auto" w:fill="F8FAFC"/>
            <w:tcMar>
              <w:top w:w="90" w:type="dxa"/>
              <w:left w:w="140" w:type="dxa"/>
              <w:bottom w:w="90" w:type="dxa"/>
              <w:right w:w="140" w:type="dxa"/>
            </w:tcMar>
          </w:tcPr>
          <w:p w14:paraId="651E43E2" w14:textId="77777777" w:rsidR="00D6783B" w:rsidRDefault="00000000">
            <w:pPr>
              <w:spacing w:after="0" w:line="264" w:lineRule="auto"/>
            </w:pPr>
            <w:r>
              <w:rPr>
                <w:rFonts w:ascii="Calibri" w:hAnsi="Calibri"/>
                <w:color w:val="0F172A"/>
                <w:sz w:val="18"/>
              </w:rPr>
              <w:t>Tier B: Qualified Official Context</w:t>
            </w:r>
          </w:p>
        </w:tc>
        <w:tc>
          <w:tcPr>
            <w:tcW w:w="2592" w:type="dxa"/>
            <w:tcBorders>
              <w:bottom w:val="single" w:sz="4" w:space="0" w:color="CBD5E1"/>
            </w:tcBorders>
            <w:shd w:val="clear" w:color="auto" w:fill="F8FAFC"/>
            <w:tcMar>
              <w:top w:w="90" w:type="dxa"/>
              <w:left w:w="140" w:type="dxa"/>
              <w:bottom w:w="90" w:type="dxa"/>
              <w:right w:w="140" w:type="dxa"/>
            </w:tcMar>
          </w:tcPr>
          <w:p w14:paraId="551F2C29" w14:textId="77777777" w:rsidR="00D6783B" w:rsidRDefault="00000000">
            <w:pPr>
              <w:spacing w:after="0" w:line="264" w:lineRule="auto"/>
            </w:pPr>
            <w:r>
              <w:rPr>
                <w:rFonts w:ascii="Calibri" w:hAnsi="Calibri"/>
                <w:color w:val="0F172A"/>
                <w:sz w:val="18"/>
              </w:rPr>
              <w:t>Departmental circulars, office memoranda, administrative FAQs, draft guidelines, consultation papers.</w:t>
            </w:r>
          </w:p>
        </w:tc>
        <w:tc>
          <w:tcPr>
            <w:tcW w:w="2592" w:type="dxa"/>
            <w:tcBorders>
              <w:bottom w:val="single" w:sz="4" w:space="0" w:color="CBD5E1"/>
            </w:tcBorders>
            <w:shd w:val="clear" w:color="auto" w:fill="F8FAFC"/>
            <w:tcMar>
              <w:top w:w="90" w:type="dxa"/>
              <w:left w:w="140" w:type="dxa"/>
              <w:bottom w:w="90" w:type="dxa"/>
              <w:right w:w="140" w:type="dxa"/>
            </w:tcMar>
          </w:tcPr>
          <w:p w14:paraId="27EE12CA" w14:textId="77777777" w:rsidR="00D6783B" w:rsidRDefault="00000000">
            <w:pPr>
              <w:spacing w:after="0" w:line="264" w:lineRule="auto"/>
            </w:pPr>
            <w:r>
              <w:rPr>
                <w:rFonts w:ascii="Calibri" w:hAnsi="Calibri"/>
                <w:color w:val="0F172A"/>
                <w:sz w:val="18"/>
              </w:rPr>
              <w:t>Permitted for administrative background, contextual explanation, and discovery.</w:t>
            </w:r>
          </w:p>
        </w:tc>
        <w:tc>
          <w:tcPr>
            <w:tcW w:w="2016" w:type="dxa"/>
            <w:tcBorders>
              <w:bottom w:val="single" w:sz="4" w:space="0" w:color="CBD5E1"/>
            </w:tcBorders>
            <w:shd w:val="clear" w:color="auto" w:fill="F8FAFC"/>
            <w:tcMar>
              <w:top w:w="90" w:type="dxa"/>
              <w:left w:w="140" w:type="dxa"/>
              <w:bottom w:w="90" w:type="dxa"/>
              <w:right w:w="140" w:type="dxa"/>
            </w:tcMar>
          </w:tcPr>
          <w:p w14:paraId="73538674" w14:textId="77777777" w:rsidR="00D6783B" w:rsidRDefault="00000000">
            <w:pPr>
              <w:spacing w:after="0" w:line="264" w:lineRule="auto"/>
            </w:pPr>
            <w:r>
              <w:rPr>
                <w:rFonts w:ascii="Calibri" w:hAnsi="Calibri"/>
                <w:color w:val="0F172A"/>
                <w:sz w:val="18"/>
              </w:rPr>
              <w:t>STRICTLY PROHIBITED from supporting legally operative claims. Must display prominent caveat.</w:t>
            </w:r>
          </w:p>
        </w:tc>
      </w:tr>
      <w:tr w:rsidR="00D6783B" w14:paraId="36BF45E2" w14:textId="77777777">
        <w:trPr>
          <w:cantSplit/>
          <w:jc w:val="center"/>
        </w:trPr>
        <w:tc>
          <w:tcPr>
            <w:tcW w:w="2160" w:type="dxa"/>
            <w:tcBorders>
              <w:bottom w:val="single" w:sz="4" w:space="0" w:color="CBD5E1"/>
            </w:tcBorders>
            <w:shd w:val="clear" w:color="auto" w:fill="FFFFFF"/>
            <w:tcMar>
              <w:top w:w="90" w:type="dxa"/>
              <w:left w:w="140" w:type="dxa"/>
              <w:bottom w:w="90" w:type="dxa"/>
              <w:right w:w="140" w:type="dxa"/>
            </w:tcMar>
          </w:tcPr>
          <w:p w14:paraId="255A9283" w14:textId="77777777" w:rsidR="00D6783B" w:rsidRDefault="00000000">
            <w:pPr>
              <w:spacing w:after="0" w:line="264" w:lineRule="auto"/>
            </w:pPr>
            <w:r>
              <w:rPr>
                <w:rFonts w:ascii="Calibri" w:hAnsi="Calibri"/>
                <w:color w:val="0F172A"/>
                <w:sz w:val="18"/>
              </w:rPr>
              <w:t>Tier C: Untrusted Material</w:t>
            </w:r>
          </w:p>
        </w:tc>
        <w:tc>
          <w:tcPr>
            <w:tcW w:w="2592" w:type="dxa"/>
            <w:tcBorders>
              <w:bottom w:val="single" w:sz="4" w:space="0" w:color="CBD5E1"/>
            </w:tcBorders>
            <w:shd w:val="clear" w:color="auto" w:fill="FFFFFF"/>
            <w:tcMar>
              <w:top w:w="90" w:type="dxa"/>
              <w:left w:w="140" w:type="dxa"/>
              <w:bottom w:w="90" w:type="dxa"/>
              <w:right w:w="140" w:type="dxa"/>
            </w:tcMar>
          </w:tcPr>
          <w:p w14:paraId="1EB37360" w14:textId="77777777" w:rsidR="00D6783B" w:rsidRDefault="00000000">
            <w:pPr>
              <w:spacing w:after="0" w:line="264" w:lineRule="auto"/>
            </w:pPr>
            <w:r>
              <w:rPr>
                <w:rFonts w:ascii="Calibri" w:hAnsi="Calibri"/>
                <w:color w:val="0F172A"/>
                <w:sz w:val="18"/>
              </w:rPr>
              <w:t>User-uploaded PDFs, citizen letters, third-party portals, blogs, news commentary.</w:t>
            </w:r>
          </w:p>
        </w:tc>
        <w:tc>
          <w:tcPr>
            <w:tcW w:w="2592" w:type="dxa"/>
            <w:tcBorders>
              <w:bottom w:val="single" w:sz="4" w:space="0" w:color="CBD5E1"/>
            </w:tcBorders>
            <w:shd w:val="clear" w:color="auto" w:fill="FFFFFF"/>
            <w:tcMar>
              <w:top w:w="90" w:type="dxa"/>
              <w:left w:w="140" w:type="dxa"/>
              <w:bottom w:w="90" w:type="dxa"/>
              <w:right w:w="140" w:type="dxa"/>
            </w:tcMar>
          </w:tcPr>
          <w:p w14:paraId="655DDDCC" w14:textId="77777777" w:rsidR="00D6783B" w:rsidRDefault="00000000">
            <w:pPr>
              <w:spacing w:after="0" w:line="264" w:lineRule="auto"/>
            </w:pPr>
            <w:r>
              <w:rPr>
                <w:rFonts w:ascii="Calibri" w:hAnsi="Calibri"/>
                <w:color w:val="0F172A"/>
                <w:sz w:val="18"/>
              </w:rPr>
              <w:t>Analyzed strictly as target subject matter to be audited against Tier A/B holdings.</w:t>
            </w:r>
          </w:p>
        </w:tc>
        <w:tc>
          <w:tcPr>
            <w:tcW w:w="2016" w:type="dxa"/>
            <w:tcBorders>
              <w:bottom w:val="single" w:sz="4" w:space="0" w:color="CBD5E1"/>
            </w:tcBorders>
            <w:shd w:val="clear" w:color="auto" w:fill="FFFFFF"/>
            <w:tcMar>
              <w:top w:w="90" w:type="dxa"/>
              <w:left w:w="140" w:type="dxa"/>
              <w:bottom w:w="90" w:type="dxa"/>
              <w:right w:w="140" w:type="dxa"/>
            </w:tcMar>
          </w:tcPr>
          <w:p w14:paraId="5D12D697" w14:textId="77777777" w:rsidR="00D6783B" w:rsidRDefault="00000000">
            <w:pPr>
              <w:spacing w:after="0" w:line="264" w:lineRule="auto"/>
            </w:pPr>
            <w:r>
              <w:rPr>
                <w:rFonts w:ascii="Calibri" w:hAnsi="Calibri"/>
                <w:color w:val="0F172A"/>
                <w:sz w:val="18"/>
              </w:rPr>
              <w:t>Never indexed as legal truth; completely untrusted by default; isolated in sandbox.</w:t>
            </w:r>
          </w:p>
        </w:tc>
      </w:tr>
    </w:tbl>
    <w:p w14:paraId="62E8BF93" w14:textId="77777777" w:rsidR="00D6783B" w:rsidRDefault="00D6783B">
      <w:pPr>
        <w:spacing w:after="120"/>
      </w:pPr>
    </w:p>
    <w:p w14:paraId="160A4764" w14:textId="77777777" w:rsidR="00D6783B" w:rsidRDefault="00000000">
      <w:pPr>
        <w:keepNext/>
        <w:spacing w:before="280" w:after="80"/>
      </w:pPr>
      <w:r>
        <w:rPr>
          <w:rFonts w:ascii="Calibri" w:hAnsi="Calibri"/>
          <w:b/>
          <w:color w:val="2563EB"/>
          <w:sz w:val="26"/>
        </w:rPr>
        <w:t>2.2 What the System Refuses or Abstains From</w:t>
      </w:r>
    </w:p>
    <w:p w14:paraId="23618AC4" w14:textId="77777777" w:rsidR="00D6783B" w:rsidRDefault="00000000">
      <w:pPr>
        <w:spacing w:after="120"/>
      </w:pPr>
      <w:r>
        <w:rPr>
          <w:rFonts w:ascii="Calibri" w:hAnsi="Calibri"/>
          <w:color w:val="0F172A"/>
          <w:sz w:val="21"/>
        </w:rPr>
        <w:t>VeLiS-RAG incorporates hard functional boundaries and will explicitly refuse or abstain from the following:</w:t>
      </w:r>
    </w:p>
    <w:p w14:paraId="701546F5" w14:textId="77777777" w:rsidR="00D6783B" w:rsidRDefault="00000000">
      <w:pPr>
        <w:pStyle w:val="ListBullet"/>
        <w:spacing w:after="60"/>
      </w:pPr>
      <w:r>
        <w:rPr>
          <w:rFonts w:ascii="Calibri" w:hAnsi="Calibri"/>
          <w:b/>
          <w:color w:val="0F172A"/>
          <w:sz w:val="20"/>
        </w:rPr>
        <w:t xml:space="preserve">Legal Advice Refusal: </w:t>
      </w:r>
      <w:r>
        <w:rPr>
          <w:rFonts w:ascii="Calibri" w:hAnsi="Calibri"/>
          <w:color w:val="0F172A"/>
          <w:sz w:val="20"/>
        </w:rPr>
        <w:t>The system does not assess case merits, predict judge rulings, or recommend litigation strategies. Every output displays a non-removable administrative informational disclaimer.</w:t>
      </w:r>
    </w:p>
    <w:p w14:paraId="7B502953" w14:textId="77777777" w:rsidR="00D6783B" w:rsidRDefault="00000000">
      <w:pPr>
        <w:pStyle w:val="ListBullet"/>
        <w:spacing w:after="60"/>
      </w:pPr>
      <w:r>
        <w:rPr>
          <w:rFonts w:ascii="Calibri" w:hAnsi="Calibri"/>
          <w:b/>
          <w:color w:val="0F172A"/>
          <w:sz w:val="20"/>
        </w:rPr>
        <w:t xml:space="preserve">Out-of-Scope / Missing Evidence Abstention: </w:t>
      </w:r>
      <w:r>
        <w:rPr>
          <w:rFonts w:ascii="Calibri" w:hAnsi="Calibri"/>
          <w:color w:val="0F172A"/>
          <w:sz w:val="20"/>
        </w:rPr>
        <w:t>If a user query asks about a state rule or circular not in the verified corpus, the system halts generation and reports the exact missing regulatory dimension.</w:t>
      </w:r>
    </w:p>
    <w:p w14:paraId="4D4E4CF6" w14:textId="77777777" w:rsidR="00D6783B" w:rsidRDefault="00000000">
      <w:pPr>
        <w:pStyle w:val="ListBullet"/>
        <w:spacing w:after="60"/>
      </w:pPr>
      <w:r>
        <w:rPr>
          <w:rFonts w:ascii="Calibri" w:hAnsi="Calibri"/>
          <w:b/>
          <w:color w:val="0F172A"/>
          <w:sz w:val="20"/>
        </w:rPr>
        <w:t xml:space="preserve">Conflicting Circular Abstention: </w:t>
      </w:r>
      <w:r>
        <w:rPr>
          <w:rFonts w:ascii="Calibri" w:hAnsi="Calibri"/>
          <w:color w:val="0F172A"/>
          <w:sz w:val="20"/>
        </w:rPr>
        <w:t>If an uploaded document or query contains conflicting statutory versions, the system flags the temporal ambiguity rather than guessing applicability.</w:t>
      </w:r>
    </w:p>
    <w:p w14:paraId="4FEB644A" w14:textId="77777777" w:rsidR="00D6783B" w:rsidRDefault="00000000">
      <w:pPr>
        <w:pStyle w:val="ListBullet"/>
        <w:spacing w:after="60"/>
      </w:pPr>
      <w:r>
        <w:rPr>
          <w:rFonts w:ascii="Calibri" w:hAnsi="Calibri"/>
          <w:b/>
          <w:color w:val="0F172A"/>
          <w:sz w:val="20"/>
        </w:rPr>
        <w:t xml:space="preserve">Private Case &amp; PII Refusal: </w:t>
      </w:r>
      <w:r>
        <w:rPr>
          <w:rFonts w:ascii="Calibri" w:hAnsi="Calibri"/>
          <w:color w:val="0F172A"/>
          <w:sz w:val="20"/>
        </w:rPr>
        <w:t>The system refuses to process individual court dockets, FIR copies, or private citizen RTI dockets containing personal identifying data.</w:t>
      </w:r>
    </w:p>
    <w:p w14:paraId="14734C71" w14:textId="77777777" w:rsidR="00D6783B" w:rsidRDefault="00000000">
      <w:r>
        <w:br w:type="page"/>
      </w:r>
    </w:p>
    <w:p w14:paraId="2648518F" w14:textId="77777777" w:rsidR="00D6783B" w:rsidRDefault="00000000">
      <w:pPr>
        <w:keepNext/>
        <w:pBdr>
          <w:bottom w:val="single" w:sz="12" w:space="4" w:color="1E3A8A"/>
        </w:pBdr>
        <w:spacing w:before="360" w:after="120"/>
      </w:pPr>
      <w:r>
        <w:rPr>
          <w:rFonts w:ascii="Calibri" w:hAnsi="Calibri"/>
          <w:b/>
          <w:color w:val="1E3A8A"/>
          <w:sz w:val="32"/>
        </w:rPr>
        <w:lastRenderedPageBreak/>
        <w:t>3. End-to-End System Architecture</w:t>
      </w:r>
    </w:p>
    <w:p w14:paraId="3F6DB1DE" w14:textId="77777777" w:rsidR="00D6783B" w:rsidRDefault="00000000">
      <w:pPr>
        <w:spacing w:after="120"/>
      </w:pPr>
      <w:r>
        <w:rPr>
          <w:rFonts w:ascii="Calibri" w:hAnsi="Calibri"/>
          <w:color w:val="0F172A"/>
          <w:sz w:val="21"/>
        </w:rPr>
        <w:t>The VeLiS-RAG architecture couples hybrid retrieval with an epistemic verification pipeline that treats generative models as drafting engines bounded by deterministic safety gates. Figure 1 illustrates the end-to-end component flow and decision logic.</w:t>
      </w:r>
    </w:p>
    <w:p w14:paraId="6E4D6019" w14:textId="77777777" w:rsidR="00D6783B" w:rsidRDefault="00000000">
      <w:pPr>
        <w:spacing w:before="160" w:after="80"/>
        <w:jc w:val="center"/>
      </w:pPr>
      <w:r>
        <w:rPr>
          <w:noProof/>
        </w:rPr>
        <w:drawing>
          <wp:inline distT="0" distB="0" distL="0" distR="0" wp14:anchorId="37B87E41" wp14:editId="3BD05489">
            <wp:extent cx="5852160" cy="75362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_end_to_end_architecture.png"/>
                    <pic:cNvPicPr/>
                  </pic:nvPicPr>
                  <pic:blipFill>
                    <a:blip r:embed="rId8"/>
                    <a:stretch>
                      <a:fillRect/>
                    </a:stretch>
                  </pic:blipFill>
                  <pic:spPr>
                    <a:xfrm>
                      <a:off x="0" y="0"/>
                      <a:ext cx="5852160" cy="7536234"/>
                    </a:xfrm>
                    <a:prstGeom prst="rect">
                      <a:avLst/>
                    </a:prstGeom>
                  </pic:spPr>
                </pic:pic>
              </a:graphicData>
            </a:graphic>
          </wp:inline>
        </w:drawing>
      </w:r>
    </w:p>
    <w:p w14:paraId="296C7FBE" w14:textId="77777777" w:rsidR="00D6783B" w:rsidRDefault="00000000">
      <w:pPr>
        <w:spacing w:before="40" w:after="80"/>
        <w:jc w:val="center"/>
      </w:pPr>
      <w:r>
        <w:rPr>
          <w:rFonts w:ascii="Calibri" w:hAnsi="Calibri"/>
          <w:b/>
          <w:color w:val="1E3A8A"/>
          <w:sz w:val="19"/>
        </w:rPr>
        <w:t>Figure 1: VeLiS-RAG End-to-End System Architecture &amp; Decision Paths</w:t>
      </w:r>
    </w:p>
    <w:tbl>
      <w:tblPr>
        <w:tblW w:w="0" w:type="auto"/>
        <w:jc w:val="center"/>
        <w:tblLayout w:type="fixed"/>
        <w:tblLook w:val="04A0" w:firstRow="1" w:lastRow="0" w:firstColumn="1" w:lastColumn="0" w:noHBand="0" w:noVBand="1"/>
      </w:tblPr>
      <w:tblGrid>
        <w:gridCol w:w="9029"/>
      </w:tblGrid>
      <w:tr w:rsidR="00D6783B" w14:paraId="78671DF6" w14:textId="77777777">
        <w:trPr>
          <w:jc w:val="center"/>
        </w:trPr>
        <w:tc>
          <w:tcPr>
            <w:tcW w:w="9029" w:type="dxa"/>
            <w:tcBorders>
              <w:left w:val="single" w:sz="24" w:space="0" w:color="1E3A8A"/>
            </w:tcBorders>
            <w:shd w:val="clear" w:color="auto" w:fill="F1F5F9"/>
            <w:tcMar>
              <w:top w:w="120" w:type="dxa"/>
              <w:left w:w="180" w:type="dxa"/>
              <w:bottom w:w="120" w:type="dxa"/>
              <w:right w:w="180" w:type="dxa"/>
            </w:tcMar>
          </w:tcPr>
          <w:p w14:paraId="426D5BCA" w14:textId="77777777" w:rsidR="00D6783B" w:rsidRDefault="00000000">
            <w:pPr>
              <w:spacing w:after="40"/>
            </w:pPr>
            <w:r>
              <w:rPr>
                <w:rFonts w:ascii="Calibri" w:hAnsi="Calibri"/>
                <w:b/>
                <w:color w:val="1E3A8A"/>
                <w:sz w:val="20"/>
              </w:rPr>
              <w:lastRenderedPageBreak/>
              <w:t>Architecture Diagram Notes</w:t>
            </w:r>
            <w:r>
              <w:rPr>
                <w:rFonts w:ascii="Calibri" w:hAnsi="Calibri"/>
                <w:b/>
                <w:color w:val="1E3A8A"/>
                <w:sz w:val="20"/>
              </w:rPr>
              <w:br/>
            </w:r>
            <w:r>
              <w:rPr>
                <w:rFonts w:ascii="Calibri" w:hAnsi="Calibri"/>
                <w:color w:val="0F172A"/>
                <w:sz w:val="19"/>
              </w:rPr>
              <w:t>Diagram Notes: Figure 1 illustrates the six sequential stages from raw URL ingestion to verified bilingual brief delivery. Key decision diamonds highlight the four critical epistemic gates: (1) Allowlist Gate for host and path approval, (2) Source Sufficiency Gate preventing hallucination when evidence is incomplete, (3) Claim-Level Entailment Gate enforcing Tier A support for operative claims, and (4) Invariant Match Gate preventing bilingual divergence without silent repair.</w:t>
            </w:r>
          </w:p>
        </w:tc>
      </w:tr>
    </w:tbl>
    <w:p w14:paraId="26F54E72" w14:textId="77777777" w:rsidR="00D6783B" w:rsidRDefault="00D6783B">
      <w:pPr>
        <w:spacing w:after="80"/>
      </w:pPr>
    </w:p>
    <w:p w14:paraId="2BCF2A6E" w14:textId="77777777" w:rsidR="00D6783B" w:rsidRDefault="00000000">
      <w:pPr>
        <w:keepNext/>
        <w:spacing w:before="280" w:after="80"/>
      </w:pPr>
      <w:r>
        <w:rPr>
          <w:rFonts w:ascii="Calibri" w:hAnsi="Calibri"/>
          <w:b/>
          <w:color w:val="2563EB"/>
          <w:sz w:val="26"/>
        </w:rPr>
        <w:t>3.1 Core Decision Paths &amp; Epistemic Gates</w:t>
      </w:r>
    </w:p>
    <w:p w14:paraId="459B8E95" w14:textId="77777777" w:rsidR="00D6783B" w:rsidRDefault="00000000">
      <w:pPr>
        <w:spacing w:after="120"/>
      </w:pPr>
      <w:r>
        <w:rPr>
          <w:rFonts w:ascii="Calibri" w:hAnsi="Calibri"/>
          <w:color w:val="0F172A"/>
          <w:sz w:val="21"/>
        </w:rPr>
        <w:t>The architecture guarantees that execution branches deterministically at four points:</w:t>
      </w:r>
    </w:p>
    <w:p w14:paraId="7BB9D50C" w14:textId="77777777" w:rsidR="00D6783B" w:rsidRDefault="00000000">
      <w:pPr>
        <w:pStyle w:val="ListBullet"/>
        <w:spacing w:after="60"/>
      </w:pPr>
      <w:r>
        <w:rPr>
          <w:rFonts w:ascii="Calibri" w:hAnsi="Calibri"/>
          <w:b/>
          <w:color w:val="0F172A"/>
          <w:sz w:val="20"/>
        </w:rPr>
        <w:t xml:space="preserve">Decision Path 1 (Approved vs Rejected Source): </w:t>
      </w:r>
      <w:r>
        <w:rPr>
          <w:rFonts w:ascii="Calibri" w:hAnsi="Calibri"/>
          <w:color w:val="0F172A"/>
          <w:sz w:val="20"/>
        </w:rPr>
        <w:t>If a source URL or its resolved redirect target is not in configs/source_allowlist.yaml, or if its document type is unapproved, ingestion terminates immediately with an alert log.</w:t>
      </w:r>
    </w:p>
    <w:p w14:paraId="232F3548" w14:textId="77777777" w:rsidR="00D6783B" w:rsidRDefault="00000000">
      <w:pPr>
        <w:pStyle w:val="ListBullet"/>
        <w:spacing w:after="60"/>
      </w:pPr>
      <w:r>
        <w:rPr>
          <w:rFonts w:ascii="Calibri" w:hAnsi="Calibri"/>
          <w:b/>
          <w:color w:val="0F172A"/>
          <w:sz w:val="20"/>
        </w:rPr>
        <w:t xml:space="preserve">Decision Path 2 (Sufficient vs Insufficient Evidence): </w:t>
      </w:r>
      <w:r>
        <w:rPr>
          <w:rFonts w:ascii="Calibri" w:hAnsi="Calibri"/>
          <w:color w:val="0F172A"/>
          <w:sz w:val="20"/>
        </w:rPr>
        <w:t>If the calibrated NLI sufficiency classifier scores below threshold tau_suff, generation is bypassed and a structured abstention notice is emitted.</w:t>
      </w:r>
    </w:p>
    <w:p w14:paraId="651BD1D0" w14:textId="77777777" w:rsidR="00D6783B" w:rsidRDefault="00000000">
      <w:pPr>
        <w:pStyle w:val="ListBullet"/>
        <w:spacing w:after="60"/>
      </w:pPr>
      <w:r>
        <w:rPr>
          <w:rFonts w:ascii="Calibri" w:hAnsi="Calibri"/>
          <w:b/>
          <w:color w:val="0F172A"/>
          <w:sz w:val="20"/>
        </w:rPr>
        <w:t xml:space="preserve">Decision Path 3 (Verified vs Unsupported Claim): </w:t>
      </w:r>
      <w:r>
        <w:rPr>
          <w:rFonts w:ascii="Calibri" w:hAnsi="Calibri"/>
          <w:color w:val="0F172A"/>
          <w:sz w:val="20"/>
        </w:rPr>
        <w:t>Every atomic claim in the draft brief must achieve an NLI entailment score &gt;= tau_entail against its cited Tier A passage. Unsupported claims are pruned or trigger a single regeneration pass.</w:t>
      </w:r>
    </w:p>
    <w:p w14:paraId="774CFD6A" w14:textId="77777777" w:rsidR="00D6783B" w:rsidRDefault="00000000">
      <w:pPr>
        <w:pStyle w:val="ListBullet"/>
        <w:spacing w:after="60"/>
      </w:pPr>
      <w:r>
        <w:rPr>
          <w:rFonts w:ascii="Calibri" w:hAnsi="Calibri"/>
          <w:b/>
          <w:color w:val="0F172A"/>
          <w:sz w:val="20"/>
        </w:rPr>
        <w:t xml:space="preserve">Decision Path 4 (Matching vs Mismatching Invariants): </w:t>
      </w:r>
      <w:r>
        <w:rPr>
          <w:rFonts w:ascii="Calibri" w:hAnsi="Calibri"/>
          <w:color w:val="0F172A"/>
          <w:sz w:val="20"/>
        </w:rPr>
        <w:t>If normalized numbers, deadlines, or authorities differ between English and Hindi, the system regenerates once from Tier A evidence. If the discrepancy persists, it abstains and logs an incident.</w:t>
      </w:r>
    </w:p>
    <w:p w14:paraId="5FA2B814" w14:textId="77777777" w:rsidR="00D6783B" w:rsidRDefault="00000000">
      <w:pPr>
        <w:keepNext/>
        <w:pBdr>
          <w:bottom w:val="single" w:sz="12" w:space="4" w:color="1E3A8A"/>
        </w:pBdr>
        <w:spacing w:before="360" w:after="120"/>
      </w:pPr>
      <w:r>
        <w:rPr>
          <w:rFonts w:ascii="Calibri" w:hAnsi="Calibri"/>
          <w:b/>
          <w:color w:val="1E3A8A"/>
          <w:sz w:val="32"/>
        </w:rPr>
        <w:t>4. Step-by-Step Data Flow</w:t>
      </w:r>
    </w:p>
    <w:p w14:paraId="007CB8C0" w14:textId="77777777" w:rsidR="00D6783B" w:rsidRDefault="00000000">
      <w:pPr>
        <w:spacing w:after="120"/>
      </w:pPr>
      <w:r>
        <w:rPr>
          <w:rFonts w:ascii="Calibri" w:hAnsi="Calibri"/>
          <w:color w:val="0F172A"/>
          <w:sz w:val="21"/>
        </w:rPr>
        <w:t>Data traverses the VeLiS-RAG pipeline through 12 formal stages, each governed by input-output contracts, safety checks, and deterministic failure behaviors:</w:t>
      </w:r>
    </w:p>
    <w:p w14:paraId="4BC85D4A" w14:textId="77777777" w:rsidR="00D6783B" w:rsidRDefault="00000000">
      <w:pPr>
        <w:keepNext/>
        <w:spacing w:before="280" w:after="80"/>
      </w:pPr>
      <w:r>
        <w:rPr>
          <w:rFonts w:ascii="Calibri" w:hAnsi="Calibri"/>
          <w:b/>
          <w:color w:val="2563EB"/>
          <w:sz w:val="26"/>
        </w:rPr>
        <w:t>1. Source Approval</w:t>
      </w:r>
    </w:p>
    <w:tbl>
      <w:tblPr>
        <w:tblW w:w="0" w:type="auto"/>
        <w:jc w:val="center"/>
        <w:tblLayout w:type="fixed"/>
        <w:tblLook w:val="04A0" w:firstRow="1" w:lastRow="0" w:firstColumn="1" w:lastColumn="0" w:noHBand="0" w:noVBand="1"/>
      </w:tblPr>
      <w:tblGrid>
        <w:gridCol w:w="2880"/>
        <w:gridCol w:w="6480"/>
      </w:tblGrid>
      <w:tr w:rsidR="00D6783B" w14:paraId="10105E98" w14:textId="77777777">
        <w:trPr>
          <w:cantSplit/>
          <w:tblHeader/>
          <w:jc w:val="center"/>
        </w:trPr>
        <w:tc>
          <w:tcPr>
            <w:tcW w:w="2880" w:type="dxa"/>
            <w:tcBorders>
              <w:top w:val="single" w:sz="6" w:space="0" w:color="CBD5E1"/>
              <w:bottom w:val="single" w:sz="12" w:space="0" w:color="1E3A8A"/>
            </w:tcBorders>
            <w:shd w:val="clear" w:color="auto" w:fill="1E3A8A"/>
            <w:tcMar>
              <w:top w:w="120" w:type="dxa"/>
              <w:left w:w="140" w:type="dxa"/>
              <w:bottom w:w="120" w:type="dxa"/>
              <w:right w:w="140" w:type="dxa"/>
            </w:tcMar>
          </w:tcPr>
          <w:p w14:paraId="60AFBAEC" w14:textId="77777777" w:rsidR="00D6783B" w:rsidRDefault="00000000">
            <w:pPr>
              <w:spacing w:after="0"/>
            </w:pPr>
            <w:r>
              <w:rPr>
                <w:rFonts w:ascii="Calibri" w:hAnsi="Calibri"/>
                <w:b/>
                <w:color w:val="FFFFFF"/>
                <w:sz w:val="19"/>
              </w:rPr>
              <w:t>Stage Attribute</w:t>
            </w:r>
          </w:p>
        </w:tc>
        <w:tc>
          <w:tcPr>
            <w:tcW w:w="6480" w:type="dxa"/>
            <w:tcBorders>
              <w:top w:val="single" w:sz="6" w:space="0" w:color="CBD5E1"/>
              <w:bottom w:val="single" w:sz="12" w:space="0" w:color="1E3A8A"/>
            </w:tcBorders>
            <w:shd w:val="clear" w:color="auto" w:fill="1E3A8A"/>
            <w:tcMar>
              <w:top w:w="120" w:type="dxa"/>
              <w:left w:w="140" w:type="dxa"/>
              <w:bottom w:w="120" w:type="dxa"/>
              <w:right w:w="140" w:type="dxa"/>
            </w:tcMar>
          </w:tcPr>
          <w:p w14:paraId="50A2C946" w14:textId="77777777" w:rsidR="00D6783B" w:rsidRDefault="00000000">
            <w:pPr>
              <w:spacing w:after="0"/>
            </w:pPr>
            <w:r>
              <w:rPr>
                <w:rFonts w:ascii="Calibri" w:hAnsi="Calibri"/>
                <w:b/>
                <w:color w:val="FFFFFF"/>
                <w:sz w:val="19"/>
              </w:rPr>
              <w:t>Specification Details</w:t>
            </w:r>
          </w:p>
        </w:tc>
      </w:tr>
      <w:tr w:rsidR="00D6783B" w14:paraId="1DB1A73C"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5F09B0BA" w14:textId="77777777" w:rsidR="00D6783B" w:rsidRDefault="00000000">
            <w:pPr>
              <w:spacing w:after="0" w:line="264" w:lineRule="auto"/>
            </w:pPr>
            <w:r>
              <w:rPr>
                <w:rFonts w:ascii="Calibri" w:hAnsi="Calibri"/>
                <w:color w:val="0F172A"/>
                <w:sz w:val="18"/>
              </w:rPr>
              <w:t>Input Data</w:t>
            </w:r>
          </w:p>
        </w:tc>
        <w:tc>
          <w:tcPr>
            <w:tcW w:w="6480" w:type="dxa"/>
            <w:tcBorders>
              <w:bottom w:val="single" w:sz="4" w:space="0" w:color="CBD5E1"/>
            </w:tcBorders>
            <w:shd w:val="clear" w:color="auto" w:fill="FFFFFF"/>
            <w:tcMar>
              <w:top w:w="90" w:type="dxa"/>
              <w:left w:w="140" w:type="dxa"/>
              <w:bottom w:w="90" w:type="dxa"/>
              <w:right w:w="140" w:type="dxa"/>
            </w:tcMar>
          </w:tcPr>
          <w:p w14:paraId="11CDC2AA" w14:textId="77777777" w:rsidR="00D6783B" w:rsidRDefault="00000000">
            <w:pPr>
              <w:spacing w:after="0" w:line="264" w:lineRule="auto"/>
            </w:pPr>
            <w:r>
              <w:rPr>
                <w:rFonts w:ascii="Calibri" w:hAnsi="Calibri"/>
                <w:color w:val="0F172A"/>
                <w:sz w:val="18"/>
              </w:rPr>
              <w:t>Candidate URL &amp; Doc Type</w:t>
            </w:r>
          </w:p>
        </w:tc>
      </w:tr>
      <w:tr w:rsidR="00D6783B" w14:paraId="5BC05FC5"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43697A78" w14:textId="77777777" w:rsidR="00D6783B" w:rsidRDefault="00000000">
            <w:pPr>
              <w:spacing w:after="0" w:line="264" w:lineRule="auto"/>
            </w:pPr>
            <w:r>
              <w:rPr>
                <w:rFonts w:ascii="Calibri" w:hAnsi="Calibri"/>
                <w:color w:val="0F172A"/>
                <w:sz w:val="18"/>
              </w:rPr>
              <w:t>Processing Logic</w:t>
            </w:r>
          </w:p>
        </w:tc>
        <w:tc>
          <w:tcPr>
            <w:tcW w:w="6480" w:type="dxa"/>
            <w:tcBorders>
              <w:bottom w:val="single" w:sz="4" w:space="0" w:color="CBD5E1"/>
            </w:tcBorders>
            <w:shd w:val="clear" w:color="auto" w:fill="F8FAFC"/>
            <w:tcMar>
              <w:top w:w="90" w:type="dxa"/>
              <w:left w:w="140" w:type="dxa"/>
              <w:bottom w:w="90" w:type="dxa"/>
              <w:right w:w="140" w:type="dxa"/>
            </w:tcMar>
          </w:tcPr>
          <w:p w14:paraId="408C26FC" w14:textId="77777777" w:rsidR="00D6783B" w:rsidRDefault="00000000">
            <w:pPr>
              <w:spacing w:after="0" w:line="264" w:lineRule="auto"/>
            </w:pPr>
            <w:r>
              <w:rPr>
                <w:rFonts w:ascii="Calibri" w:hAnsi="Calibri"/>
                <w:color w:val="0F172A"/>
                <w:sz w:val="18"/>
              </w:rPr>
              <w:t>Check against configs/source_allowlist.yaml (canonical host, file host, path regex).</w:t>
            </w:r>
          </w:p>
        </w:tc>
      </w:tr>
      <w:tr w:rsidR="00D6783B" w14:paraId="1C391D42"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7E26FAAE" w14:textId="77777777" w:rsidR="00D6783B" w:rsidRDefault="00000000">
            <w:pPr>
              <w:spacing w:after="0" w:line="264" w:lineRule="auto"/>
            </w:pPr>
            <w:r>
              <w:rPr>
                <w:rFonts w:ascii="Calibri" w:hAnsi="Calibri"/>
                <w:color w:val="0F172A"/>
                <w:sz w:val="18"/>
              </w:rPr>
              <w:t>Output Artifact</w:t>
            </w:r>
          </w:p>
        </w:tc>
        <w:tc>
          <w:tcPr>
            <w:tcW w:w="6480" w:type="dxa"/>
            <w:tcBorders>
              <w:bottom w:val="single" w:sz="4" w:space="0" w:color="CBD5E1"/>
            </w:tcBorders>
            <w:shd w:val="clear" w:color="auto" w:fill="FFFFFF"/>
            <w:tcMar>
              <w:top w:w="90" w:type="dxa"/>
              <w:left w:w="140" w:type="dxa"/>
              <w:bottom w:w="90" w:type="dxa"/>
              <w:right w:w="140" w:type="dxa"/>
            </w:tcMar>
          </w:tcPr>
          <w:p w14:paraId="386BD78D" w14:textId="77777777" w:rsidR="00D6783B" w:rsidRDefault="00000000">
            <w:pPr>
              <w:spacing w:after="0" w:line="264" w:lineRule="auto"/>
            </w:pPr>
            <w:r>
              <w:rPr>
                <w:rFonts w:ascii="Calibri" w:hAnsi="Calibri"/>
                <w:color w:val="0F172A"/>
                <w:sz w:val="18"/>
              </w:rPr>
              <w:t>Validated SourceRegistryEntry</w:t>
            </w:r>
          </w:p>
        </w:tc>
      </w:tr>
      <w:tr w:rsidR="00D6783B" w14:paraId="28553D61"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56242911" w14:textId="77777777" w:rsidR="00D6783B" w:rsidRDefault="00000000">
            <w:pPr>
              <w:spacing w:after="0" w:line="264" w:lineRule="auto"/>
            </w:pPr>
            <w:r>
              <w:rPr>
                <w:rFonts w:ascii="Calibri" w:hAnsi="Calibri"/>
                <w:color w:val="0F172A"/>
                <w:sz w:val="18"/>
              </w:rPr>
              <w:t>Safety Check</w:t>
            </w:r>
          </w:p>
        </w:tc>
        <w:tc>
          <w:tcPr>
            <w:tcW w:w="6480" w:type="dxa"/>
            <w:tcBorders>
              <w:bottom w:val="single" w:sz="4" w:space="0" w:color="CBD5E1"/>
            </w:tcBorders>
            <w:shd w:val="clear" w:color="auto" w:fill="F8FAFC"/>
            <w:tcMar>
              <w:top w:w="90" w:type="dxa"/>
              <w:left w:w="140" w:type="dxa"/>
              <w:bottom w:w="90" w:type="dxa"/>
              <w:right w:w="140" w:type="dxa"/>
            </w:tcMar>
          </w:tcPr>
          <w:p w14:paraId="444864F1" w14:textId="77777777" w:rsidR="00D6783B" w:rsidRDefault="00000000">
            <w:pPr>
              <w:spacing w:after="0" w:line="264" w:lineRule="auto"/>
            </w:pPr>
            <w:r>
              <w:rPr>
                <w:rFonts w:ascii="Calibri" w:hAnsi="Calibri"/>
                <w:color w:val="0F172A"/>
                <w:sz w:val="18"/>
              </w:rPr>
              <w:t>Reject wildcard hosts, unregistered domains, or disallowed document types.</w:t>
            </w:r>
          </w:p>
        </w:tc>
      </w:tr>
      <w:tr w:rsidR="00D6783B" w14:paraId="2D6B3EA3"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6920852F" w14:textId="77777777" w:rsidR="00D6783B" w:rsidRDefault="00000000">
            <w:pPr>
              <w:spacing w:after="0" w:line="264" w:lineRule="auto"/>
            </w:pPr>
            <w:r>
              <w:rPr>
                <w:rFonts w:ascii="Calibri" w:hAnsi="Calibri"/>
                <w:color w:val="0F172A"/>
                <w:sz w:val="18"/>
              </w:rPr>
              <w:t>Failure Behavior</w:t>
            </w:r>
          </w:p>
        </w:tc>
        <w:tc>
          <w:tcPr>
            <w:tcW w:w="6480" w:type="dxa"/>
            <w:tcBorders>
              <w:bottom w:val="single" w:sz="4" w:space="0" w:color="CBD5E1"/>
            </w:tcBorders>
            <w:shd w:val="clear" w:color="auto" w:fill="FFFFFF"/>
            <w:tcMar>
              <w:top w:w="90" w:type="dxa"/>
              <w:left w:w="140" w:type="dxa"/>
              <w:bottom w:w="90" w:type="dxa"/>
              <w:right w:w="140" w:type="dxa"/>
            </w:tcMar>
          </w:tcPr>
          <w:p w14:paraId="1FA238D6" w14:textId="77777777" w:rsidR="00D6783B" w:rsidRDefault="00000000">
            <w:pPr>
              <w:spacing w:after="0" w:line="264" w:lineRule="auto"/>
            </w:pPr>
            <w:r>
              <w:rPr>
                <w:rFonts w:ascii="Calibri" w:hAnsi="Calibri"/>
                <w:color w:val="0F172A"/>
                <w:sz w:val="18"/>
              </w:rPr>
              <w:t>Drop source; emit security alert; halt ingestion.</w:t>
            </w:r>
          </w:p>
        </w:tc>
      </w:tr>
    </w:tbl>
    <w:p w14:paraId="064EC557" w14:textId="77777777" w:rsidR="00D6783B" w:rsidRDefault="00D6783B">
      <w:pPr>
        <w:spacing w:after="120"/>
      </w:pPr>
    </w:p>
    <w:p w14:paraId="16F55115" w14:textId="77777777" w:rsidR="00D6783B" w:rsidRDefault="00000000">
      <w:pPr>
        <w:keepNext/>
        <w:spacing w:before="280" w:after="80"/>
      </w:pPr>
      <w:r>
        <w:rPr>
          <w:rFonts w:ascii="Calibri" w:hAnsi="Calibri"/>
          <w:b/>
          <w:color w:val="2563EB"/>
          <w:sz w:val="26"/>
        </w:rPr>
        <w:t>2. Raw File Capture &amp; Hashing</w:t>
      </w:r>
    </w:p>
    <w:tbl>
      <w:tblPr>
        <w:tblW w:w="0" w:type="auto"/>
        <w:jc w:val="center"/>
        <w:tblLayout w:type="fixed"/>
        <w:tblLook w:val="04A0" w:firstRow="1" w:lastRow="0" w:firstColumn="1" w:lastColumn="0" w:noHBand="0" w:noVBand="1"/>
      </w:tblPr>
      <w:tblGrid>
        <w:gridCol w:w="2880"/>
        <w:gridCol w:w="6480"/>
      </w:tblGrid>
      <w:tr w:rsidR="00D6783B" w14:paraId="4933B21F" w14:textId="77777777">
        <w:trPr>
          <w:cantSplit/>
          <w:tblHeader/>
          <w:jc w:val="center"/>
        </w:trPr>
        <w:tc>
          <w:tcPr>
            <w:tcW w:w="2880" w:type="dxa"/>
            <w:tcBorders>
              <w:top w:val="single" w:sz="6" w:space="0" w:color="CBD5E1"/>
              <w:bottom w:val="single" w:sz="12" w:space="0" w:color="1E3A8A"/>
            </w:tcBorders>
            <w:shd w:val="clear" w:color="auto" w:fill="1E3A8A"/>
            <w:tcMar>
              <w:top w:w="120" w:type="dxa"/>
              <w:left w:w="140" w:type="dxa"/>
              <w:bottom w:w="120" w:type="dxa"/>
              <w:right w:w="140" w:type="dxa"/>
            </w:tcMar>
          </w:tcPr>
          <w:p w14:paraId="5C344820" w14:textId="77777777" w:rsidR="00D6783B" w:rsidRDefault="00000000">
            <w:pPr>
              <w:spacing w:after="0"/>
            </w:pPr>
            <w:r>
              <w:rPr>
                <w:rFonts w:ascii="Calibri" w:hAnsi="Calibri"/>
                <w:b/>
                <w:color w:val="FFFFFF"/>
                <w:sz w:val="19"/>
              </w:rPr>
              <w:t>Stage Attribute</w:t>
            </w:r>
          </w:p>
        </w:tc>
        <w:tc>
          <w:tcPr>
            <w:tcW w:w="6480" w:type="dxa"/>
            <w:tcBorders>
              <w:top w:val="single" w:sz="6" w:space="0" w:color="CBD5E1"/>
              <w:bottom w:val="single" w:sz="12" w:space="0" w:color="1E3A8A"/>
            </w:tcBorders>
            <w:shd w:val="clear" w:color="auto" w:fill="1E3A8A"/>
            <w:tcMar>
              <w:top w:w="120" w:type="dxa"/>
              <w:left w:w="140" w:type="dxa"/>
              <w:bottom w:w="120" w:type="dxa"/>
              <w:right w:w="140" w:type="dxa"/>
            </w:tcMar>
          </w:tcPr>
          <w:p w14:paraId="5CBFE7FD" w14:textId="77777777" w:rsidR="00D6783B" w:rsidRDefault="00000000">
            <w:pPr>
              <w:spacing w:after="0"/>
            </w:pPr>
            <w:r>
              <w:rPr>
                <w:rFonts w:ascii="Calibri" w:hAnsi="Calibri"/>
                <w:b/>
                <w:color w:val="FFFFFF"/>
                <w:sz w:val="19"/>
              </w:rPr>
              <w:t>Specification Details</w:t>
            </w:r>
          </w:p>
        </w:tc>
      </w:tr>
      <w:tr w:rsidR="00D6783B" w14:paraId="415FBE7A"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5F45279A" w14:textId="77777777" w:rsidR="00D6783B" w:rsidRDefault="00000000">
            <w:pPr>
              <w:spacing w:after="0" w:line="264" w:lineRule="auto"/>
            </w:pPr>
            <w:r>
              <w:rPr>
                <w:rFonts w:ascii="Calibri" w:hAnsi="Calibri"/>
                <w:color w:val="0F172A"/>
                <w:sz w:val="18"/>
              </w:rPr>
              <w:t>Input Data</w:t>
            </w:r>
          </w:p>
        </w:tc>
        <w:tc>
          <w:tcPr>
            <w:tcW w:w="6480" w:type="dxa"/>
            <w:tcBorders>
              <w:bottom w:val="single" w:sz="4" w:space="0" w:color="CBD5E1"/>
            </w:tcBorders>
            <w:shd w:val="clear" w:color="auto" w:fill="FFFFFF"/>
            <w:tcMar>
              <w:top w:w="90" w:type="dxa"/>
              <w:left w:w="140" w:type="dxa"/>
              <w:bottom w:w="90" w:type="dxa"/>
              <w:right w:w="140" w:type="dxa"/>
            </w:tcMar>
          </w:tcPr>
          <w:p w14:paraId="7B0D1EB3" w14:textId="77777777" w:rsidR="00D6783B" w:rsidRDefault="00000000">
            <w:pPr>
              <w:spacing w:after="0" w:line="264" w:lineRule="auto"/>
            </w:pPr>
            <w:r>
              <w:rPr>
                <w:rFonts w:ascii="Calibri" w:hAnsi="Calibri"/>
                <w:color w:val="0F172A"/>
                <w:sz w:val="18"/>
              </w:rPr>
              <w:t>Approved file download stream</w:t>
            </w:r>
          </w:p>
        </w:tc>
      </w:tr>
      <w:tr w:rsidR="00D6783B" w14:paraId="2A8749D7"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111B1521" w14:textId="77777777" w:rsidR="00D6783B" w:rsidRDefault="00000000">
            <w:pPr>
              <w:spacing w:after="0" w:line="264" w:lineRule="auto"/>
            </w:pPr>
            <w:r>
              <w:rPr>
                <w:rFonts w:ascii="Calibri" w:hAnsi="Calibri"/>
                <w:color w:val="0F172A"/>
                <w:sz w:val="18"/>
              </w:rPr>
              <w:t>Processing Logic</w:t>
            </w:r>
          </w:p>
        </w:tc>
        <w:tc>
          <w:tcPr>
            <w:tcW w:w="6480" w:type="dxa"/>
            <w:tcBorders>
              <w:bottom w:val="single" w:sz="4" w:space="0" w:color="CBD5E1"/>
            </w:tcBorders>
            <w:shd w:val="clear" w:color="auto" w:fill="F8FAFC"/>
            <w:tcMar>
              <w:top w:w="90" w:type="dxa"/>
              <w:left w:w="140" w:type="dxa"/>
              <w:bottom w:w="90" w:type="dxa"/>
              <w:right w:w="140" w:type="dxa"/>
            </w:tcMar>
          </w:tcPr>
          <w:p w14:paraId="57065F6A" w14:textId="77777777" w:rsidR="00D6783B" w:rsidRDefault="00000000">
            <w:pPr>
              <w:spacing w:after="0" w:line="264" w:lineRule="auto"/>
            </w:pPr>
            <w:r>
              <w:rPr>
                <w:rFonts w:ascii="Calibri" w:hAnsi="Calibri"/>
                <w:color w:val="0F172A"/>
                <w:sz w:val="18"/>
              </w:rPr>
              <w:t>Download raw bytes directly; calculate SHA-256 before parsing.</w:t>
            </w:r>
          </w:p>
        </w:tc>
      </w:tr>
      <w:tr w:rsidR="00D6783B" w14:paraId="0465DCBB"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232878E6" w14:textId="77777777" w:rsidR="00D6783B" w:rsidRDefault="00000000">
            <w:pPr>
              <w:spacing w:after="0" w:line="264" w:lineRule="auto"/>
            </w:pPr>
            <w:r>
              <w:rPr>
                <w:rFonts w:ascii="Calibri" w:hAnsi="Calibri"/>
                <w:color w:val="0F172A"/>
                <w:sz w:val="18"/>
              </w:rPr>
              <w:lastRenderedPageBreak/>
              <w:t>Output Artifact</w:t>
            </w:r>
          </w:p>
        </w:tc>
        <w:tc>
          <w:tcPr>
            <w:tcW w:w="6480" w:type="dxa"/>
            <w:tcBorders>
              <w:bottom w:val="single" w:sz="4" w:space="0" w:color="CBD5E1"/>
            </w:tcBorders>
            <w:shd w:val="clear" w:color="auto" w:fill="FFFFFF"/>
            <w:tcMar>
              <w:top w:w="90" w:type="dxa"/>
              <w:left w:w="140" w:type="dxa"/>
              <w:bottom w:w="90" w:type="dxa"/>
              <w:right w:w="140" w:type="dxa"/>
            </w:tcMar>
          </w:tcPr>
          <w:p w14:paraId="62B2E772" w14:textId="77777777" w:rsidR="00D6783B" w:rsidRDefault="00000000">
            <w:pPr>
              <w:spacing w:after="0" w:line="264" w:lineRule="auto"/>
            </w:pPr>
            <w:r>
              <w:rPr>
                <w:rFonts w:ascii="Calibri" w:hAnsi="Calibri"/>
                <w:color w:val="0F172A"/>
                <w:sz w:val="18"/>
              </w:rPr>
              <w:t>Original file on disk + raw_file_sha256</w:t>
            </w:r>
          </w:p>
        </w:tc>
      </w:tr>
      <w:tr w:rsidR="00D6783B" w14:paraId="5B169D8F"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52D19D04" w14:textId="77777777" w:rsidR="00D6783B" w:rsidRDefault="00000000">
            <w:pPr>
              <w:spacing w:after="0" w:line="264" w:lineRule="auto"/>
            </w:pPr>
            <w:r>
              <w:rPr>
                <w:rFonts w:ascii="Calibri" w:hAnsi="Calibri"/>
                <w:color w:val="0F172A"/>
                <w:sz w:val="18"/>
              </w:rPr>
              <w:t>Safety Check</w:t>
            </w:r>
          </w:p>
        </w:tc>
        <w:tc>
          <w:tcPr>
            <w:tcW w:w="6480" w:type="dxa"/>
            <w:tcBorders>
              <w:bottom w:val="single" w:sz="4" w:space="0" w:color="CBD5E1"/>
            </w:tcBorders>
            <w:shd w:val="clear" w:color="auto" w:fill="F8FAFC"/>
            <w:tcMar>
              <w:top w:w="90" w:type="dxa"/>
              <w:left w:w="140" w:type="dxa"/>
              <w:bottom w:w="90" w:type="dxa"/>
              <w:right w:w="140" w:type="dxa"/>
            </w:tcMar>
          </w:tcPr>
          <w:p w14:paraId="4E818D4D" w14:textId="77777777" w:rsidR="00D6783B" w:rsidRDefault="00000000">
            <w:pPr>
              <w:spacing w:after="0" w:line="264" w:lineRule="auto"/>
            </w:pPr>
            <w:r>
              <w:rPr>
                <w:rFonts w:ascii="Calibri" w:hAnsi="Calibri"/>
                <w:color w:val="0F172A"/>
                <w:sz w:val="18"/>
              </w:rPr>
              <w:t>Reject placeholder hashes, truncated bytes, or SSL handshake failures.</w:t>
            </w:r>
          </w:p>
        </w:tc>
      </w:tr>
      <w:tr w:rsidR="00D6783B" w14:paraId="688BEDB0"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0DA767F2" w14:textId="77777777" w:rsidR="00D6783B" w:rsidRDefault="00000000">
            <w:pPr>
              <w:spacing w:after="0" w:line="264" w:lineRule="auto"/>
            </w:pPr>
            <w:r>
              <w:rPr>
                <w:rFonts w:ascii="Calibri" w:hAnsi="Calibri"/>
                <w:color w:val="0F172A"/>
                <w:sz w:val="18"/>
              </w:rPr>
              <w:t>Failure Behavior</w:t>
            </w:r>
          </w:p>
        </w:tc>
        <w:tc>
          <w:tcPr>
            <w:tcW w:w="6480" w:type="dxa"/>
            <w:tcBorders>
              <w:bottom w:val="single" w:sz="4" w:space="0" w:color="CBD5E1"/>
            </w:tcBorders>
            <w:shd w:val="clear" w:color="auto" w:fill="FFFFFF"/>
            <w:tcMar>
              <w:top w:w="90" w:type="dxa"/>
              <w:left w:w="140" w:type="dxa"/>
              <w:bottom w:w="90" w:type="dxa"/>
              <w:right w:w="140" w:type="dxa"/>
            </w:tcMar>
          </w:tcPr>
          <w:p w14:paraId="6A4B5F17" w14:textId="77777777" w:rsidR="00D6783B" w:rsidRDefault="00000000">
            <w:pPr>
              <w:spacing w:after="0" w:line="264" w:lineRule="auto"/>
            </w:pPr>
            <w:r>
              <w:rPr>
                <w:rFonts w:ascii="Calibri" w:hAnsi="Calibri"/>
                <w:color w:val="0F172A"/>
                <w:sz w:val="18"/>
              </w:rPr>
              <w:t>Abort download; quarantine corrupted byte stream.</w:t>
            </w:r>
          </w:p>
        </w:tc>
      </w:tr>
    </w:tbl>
    <w:p w14:paraId="5B2A6E33" w14:textId="77777777" w:rsidR="00D6783B" w:rsidRDefault="00D6783B">
      <w:pPr>
        <w:spacing w:after="120"/>
      </w:pPr>
    </w:p>
    <w:p w14:paraId="05D27EA3" w14:textId="77777777" w:rsidR="00D6783B" w:rsidRDefault="00000000">
      <w:pPr>
        <w:keepNext/>
        <w:spacing w:before="280" w:after="80"/>
      </w:pPr>
      <w:r>
        <w:rPr>
          <w:rFonts w:ascii="Calibri" w:hAnsi="Calibri"/>
          <w:b/>
          <w:color w:val="2563EB"/>
          <w:sz w:val="26"/>
        </w:rPr>
        <w:t>3. Metadata Catalog Recording</w:t>
      </w:r>
    </w:p>
    <w:tbl>
      <w:tblPr>
        <w:tblW w:w="0" w:type="auto"/>
        <w:jc w:val="center"/>
        <w:tblLayout w:type="fixed"/>
        <w:tblLook w:val="04A0" w:firstRow="1" w:lastRow="0" w:firstColumn="1" w:lastColumn="0" w:noHBand="0" w:noVBand="1"/>
      </w:tblPr>
      <w:tblGrid>
        <w:gridCol w:w="2880"/>
        <w:gridCol w:w="6480"/>
      </w:tblGrid>
      <w:tr w:rsidR="00D6783B" w14:paraId="7383DD5D" w14:textId="77777777">
        <w:trPr>
          <w:cantSplit/>
          <w:tblHeader/>
          <w:jc w:val="center"/>
        </w:trPr>
        <w:tc>
          <w:tcPr>
            <w:tcW w:w="2880" w:type="dxa"/>
            <w:tcBorders>
              <w:top w:val="single" w:sz="6" w:space="0" w:color="CBD5E1"/>
              <w:bottom w:val="single" w:sz="12" w:space="0" w:color="1E3A8A"/>
            </w:tcBorders>
            <w:shd w:val="clear" w:color="auto" w:fill="1E3A8A"/>
            <w:tcMar>
              <w:top w:w="120" w:type="dxa"/>
              <w:left w:w="140" w:type="dxa"/>
              <w:bottom w:w="120" w:type="dxa"/>
              <w:right w:w="140" w:type="dxa"/>
            </w:tcMar>
          </w:tcPr>
          <w:p w14:paraId="7750DA19" w14:textId="77777777" w:rsidR="00D6783B" w:rsidRDefault="00000000">
            <w:pPr>
              <w:spacing w:after="0"/>
            </w:pPr>
            <w:r>
              <w:rPr>
                <w:rFonts w:ascii="Calibri" w:hAnsi="Calibri"/>
                <w:b/>
                <w:color w:val="FFFFFF"/>
                <w:sz w:val="19"/>
              </w:rPr>
              <w:t>Stage Attribute</w:t>
            </w:r>
          </w:p>
        </w:tc>
        <w:tc>
          <w:tcPr>
            <w:tcW w:w="6480" w:type="dxa"/>
            <w:tcBorders>
              <w:top w:val="single" w:sz="6" w:space="0" w:color="CBD5E1"/>
              <w:bottom w:val="single" w:sz="12" w:space="0" w:color="1E3A8A"/>
            </w:tcBorders>
            <w:shd w:val="clear" w:color="auto" w:fill="1E3A8A"/>
            <w:tcMar>
              <w:top w:w="120" w:type="dxa"/>
              <w:left w:w="140" w:type="dxa"/>
              <w:bottom w:w="120" w:type="dxa"/>
              <w:right w:w="140" w:type="dxa"/>
            </w:tcMar>
          </w:tcPr>
          <w:p w14:paraId="73CBFBB2" w14:textId="77777777" w:rsidR="00D6783B" w:rsidRDefault="00000000">
            <w:pPr>
              <w:spacing w:after="0"/>
            </w:pPr>
            <w:r>
              <w:rPr>
                <w:rFonts w:ascii="Calibri" w:hAnsi="Calibri"/>
                <w:b/>
                <w:color w:val="FFFFFF"/>
                <w:sz w:val="19"/>
              </w:rPr>
              <w:t>Specification Details</w:t>
            </w:r>
          </w:p>
        </w:tc>
      </w:tr>
      <w:tr w:rsidR="00D6783B" w14:paraId="6BBF84C0"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24D022D0" w14:textId="77777777" w:rsidR="00D6783B" w:rsidRDefault="00000000">
            <w:pPr>
              <w:spacing w:after="0" w:line="264" w:lineRule="auto"/>
            </w:pPr>
            <w:r>
              <w:rPr>
                <w:rFonts w:ascii="Calibri" w:hAnsi="Calibri"/>
                <w:color w:val="0F172A"/>
                <w:sz w:val="18"/>
              </w:rPr>
              <w:t>Input Data</w:t>
            </w:r>
          </w:p>
        </w:tc>
        <w:tc>
          <w:tcPr>
            <w:tcW w:w="6480" w:type="dxa"/>
            <w:tcBorders>
              <w:bottom w:val="single" w:sz="4" w:space="0" w:color="CBD5E1"/>
            </w:tcBorders>
            <w:shd w:val="clear" w:color="auto" w:fill="FFFFFF"/>
            <w:tcMar>
              <w:top w:w="90" w:type="dxa"/>
              <w:left w:w="140" w:type="dxa"/>
              <w:bottom w:w="90" w:type="dxa"/>
              <w:right w:w="140" w:type="dxa"/>
            </w:tcMar>
          </w:tcPr>
          <w:p w14:paraId="5FD439F0" w14:textId="77777777" w:rsidR="00D6783B" w:rsidRDefault="00000000">
            <w:pPr>
              <w:spacing w:after="0" w:line="264" w:lineRule="auto"/>
            </w:pPr>
            <w:r>
              <w:rPr>
                <w:rFonts w:ascii="Calibri" w:hAnsi="Calibri"/>
                <w:color w:val="0F172A"/>
                <w:sz w:val="18"/>
              </w:rPr>
              <w:t>Raw file + Provenance parameters</w:t>
            </w:r>
          </w:p>
        </w:tc>
      </w:tr>
      <w:tr w:rsidR="00D6783B" w14:paraId="2556DE2A"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2D54AE6A" w14:textId="77777777" w:rsidR="00D6783B" w:rsidRDefault="00000000">
            <w:pPr>
              <w:spacing w:after="0" w:line="264" w:lineRule="auto"/>
            </w:pPr>
            <w:r>
              <w:rPr>
                <w:rFonts w:ascii="Calibri" w:hAnsi="Calibri"/>
                <w:color w:val="0F172A"/>
                <w:sz w:val="18"/>
              </w:rPr>
              <w:t>Processing Logic</w:t>
            </w:r>
          </w:p>
        </w:tc>
        <w:tc>
          <w:tcPr>
            <w:tcW w:w="6480" w:type="dxa"/>
            <w:tcBorders>
              <w:bottom w:val="single" w:sz="4" w:space="0" w:color="CBD5E1"/>
            </w:tcBorders>
            <w:shd w:val="clear" w:color="auto" w:fill="F8FAFC"/>
            <w:tcMar>
              <w:top w:w="90" w:type="dxa"/>
              <w:left w:w="140" w:type="dxa"/>
              <w:bottom w:w="90" w:type="dxa"/>
              <w:right w:w="140" w:type="dxa"/>
            </w:tcMar>
          </w:tcPr>
          <w:p w14:paraId="24B3EB4E" w14:textId="77777777" w:rsidR="00D6783B" w:rsidRDefault="00000000">
            <w:pPr>
              <w:spacing w:after="0" w:line="264" w:lineRule="auto"/>
            </w:pPr>
            <w:r>
              <w:rPr>
                <w:rFonts w:ascii="Calibri" w:hAnsi="Calibri"/>
                <w:color w:val="0F172A"/>
                <w:sz w:val="18"/>
              </w:rPr>
              <w:t>Serialize to LegalDocumentMetadata schema; write to SQLite WAL catalog.</w:t>
            </w:r>
          </w:p>
        </w:tc>
      </w:tr>
      <w:tr w:rsidR="00D6783B" w14:paraId="5E4FE3AC"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1095A809" w14:textId="77777777" w:rsidR="00D6783B" w:rsidRDefault="00000000">
            <w:pPr>
              <w:spacing w:after="0" w:line="264" w:lineRule="auto"/>
            </w:pPr>
            <w:r>
              <w:rPr>
                <w:rFonts w:ascii="Calibri" w:hAnsi="Calibri"/>
                <w:color w:val="0F172A"/>
                <w:sz w:val="18"/>
              </w:rPr>
              <w:t>Output Artifact</w:t>
            </w:r>
          </w:p>
        </w:tc>
        <w:tc>
          <w:tcPr>
            <w:tcW w:w="6480" w:type="dxa"/>
            <w:tcBorders>
              <w:bottom w:val="single" w:sz="4" w:space="0" w:color="CBD5E1"/>
            </w:tcBorders>
            <w:shd w:val="clear" w:color="auto" w:fill="FFFFFF"/>
            <w:tcMar>
              <w:top w:w="90" w:type="dxa"/>
              <w:left w:w="140" w:type="dxa"/>
              <w:bottom w:w="90" w:type="dxa"/>
              <w:right w:w="140" w:type="dxa"/>
            </w:tcMar>
          </w:tcPr>
          <w:p w14:paraId="585C0C47" w14:textId="77777777" w:rsidR="00D6783B" w:rsidRDefault="00000000">
            <w:pPr>
              <w:spacing w:after="0" w:line="264" w:lineRule="auto"/>
            </w:pPr>
            <w:r>
              <w:rPr>
                <w:rFonts w:ascii="Calibri" w:hAnsi="Calibri"/>
                <w:color w:val="0F172A"/>
                <w:sz w:val="18"/>
              </w:rPr>
              <w:t>ACID-committed catalog record</w:t>
            </w:r>
          </w:p>
        </w:tc>
      </w:tr>
      <w:tr w:rsidR="00D6783B" w14:paraId="423B06EF"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39DE1C32" w14:textId="77777777" w:rsidR="00D6783B" w:rsidRDefault="00000000">
            <w:pPr>
              <w:spacing w:after="0" w:line="264" w:lineRule="auto"/>
            </w:pPr>
            <w:r>
              <w:rPr>
                <w:rFonts w:ascii="Calibri" w:hAnsi="Calibri"/>
                <w:color w:val="0F172A"/>
                <w:sz w:val="18"/>
              </w:rPr>
              <w:t>Safety Check</w:t>
            </w:r>
          </w:p>
        </w:tc>
        <w:tc>
          <w:tcPr>
            <w:tcW w:w="6480" w:type="dxa"/>
            <w:tcBorders>
              <w:bottom w:val="single" w:sz="4" w:space="0" w:color="CBD5E1"/>
            </w:tcBorders>
            <w:shd w:val="clear" w:color="auto" w:fill="F8FAFC"/>
            <w:tcMar>
              <w:top w:w="90" w:type="dxa"/>
              <w:left w:w="140" w:type="dxa"/>
              <w:bottom w:w="90" w:type="dxa"/>
              <w:right w:w="140" w:type="dxa"/>
            </w:tcMar>
          </w:tcPr>
          <w:p w14:paraId="18EC746C" w14:textId="77777777" w:rsidR="00D6783B" w:rsidRDefault="00000000">
            <w:pPr>
              <w:spacing w:after="0" w:line="264" w:lineRule="auto"/>
            </w:pPr>
            <w:r>
              <w:rPr>
                <w:rFonts w:ascii="Calibri" w:hAnsi="Calibri"/>
                <w:color w:val="0F172A"/>
                <w:sz w:val="18"/>
              </w:rPr>
              <w:t>Verify dual hashes are 64-char lowercase hex; check license basis.</w:t>
            </w:r>
          </w:p>
        </w:tc>
      </w:tr>
      <w:tr w:rsidR="00D6783B" w14:paraId="58797DC3"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6D85E566" w14:textId="77777777" w:rsidR="00D6783B" w:rsidRDefault="00000000">
            <w:pPr>
              <w:spacing w:after="0" w:line="264" w:lineRule="auto"/>
            </w:pPr>
            <w:r>
              <w:rPr>
                <w:rFonts w:ascii="Calibri" w:hAnsi="Calibri"/>
                <w:color w:val="0F172A"/>
                <w:sz w:val="18"/>
              </w:rPr>
              <w:t>Failure Behavior</w:t>
            </w:r>
          </w:p>
        </w:tc>
        <w:tc>
          <w:tcPr>
            <w:tcW w:w="6480" w:type="dxa"/>
            <w:tcBorders>
              <w:bottom w:val="single" w:sz="4" w:space="0" w:color="CBD5E1"/>
            </w:tcBorders>
            <w:shd w:val="clear" w:color="auto" w:fill="FFFFFF"/>
            <w:tcMar>
              <w:top w:w="90" w:type="dxa"/>
              <w:left w:w="140" w:type="dxa"/>
              <w:bottom w:w="90" w:type="dxa"/>
              <w:right w:w="140" w:type="dxa"/>
            </w:tcMar>
          </w:tcPr>
          <w:p w14:paraId="44BE6D72" w14:textId="77777777" w:rsidR="00D6783B" w:rsidRDefault="00000000">
            <w:pPr>
              <w:spacing w:after="0" w:line="264" w:lineRule="auto"/>
            </w:pPr>
            <w:r>
              <w:rPr>
                <w:rFonts w:ascii="Calibri" w:hAnsi="Calibri"/>
                <w:color w:val="0F172A"/>
                <w:sz w:val="18"/>
              </w:rPr>
              <w:t>Database transaction rollback; reject record.</w:t>
            </w:r>
          </w:p>
        </w:tc>
      </w:tr>
    </w:tbl>
    <w:p w14:paraId="47DA8964" w14:textId="77777777" w:rsidR="00D6783B" w:rsidRDefault="00D6783B">
      <w:pPr>
        <w:spacing w:after="120"/>
      </w:pPr>
    </w:p>
    <w:p w14:paraId="25D59C38" w14:textId="77777777" w:rsidR="00D6783B" w:rsidRDefault="00000000">
      <w:pPr>
        <w:keepNext/>
        <w:spacing w:before="280" w:after="80"/>
      </w:pPr>
      <w:r>
        <w:rPr>
          <w:rFonts w:ascii="Calibri" w:hAnsi="Calibri"/>
          <w:b/>
          <w:color w:val="2563EB"/>
          <w:sz w:val="26"/>
        </w:rPr>
        <w:t>4. Legal Hierarchy Parsing</w:t>
      </w:r>
    </w:p>
    <w:tbl>
      <w:tblPr>
        <w:tblW w:w="0" w:type="auto"/>
        <w:jc w:val="center"/>
        <w:tblLayout w:type="fixed"/>
        <w:tblLook w:val="04A0" w:firstRow="1" w:lastRow="0" w:firstColumn="1" w:lastColumn="0" w:noHBand="0" w:noVBand="1"/>
      </w:tblPr>
      <w:tblGrid>
        <w:gridCol w:w="2880"/>
        <w:gridCol w:w="6480"/>
      </w:tblGrid>
      <w:tr w:rsidR="00D6783B" w14:paraId="0B303E48" w14:textId="77777777">
        <w:trPr>
          <w:cantSplit/>
          <w:tblHeader/>
          <w:jc w:val="center"/>
        </w:trPr>
        <w:tc>
          <w:tcPr>
            <w:tcW w:w="2880" w:type="dxa"/>
            <w:tcBorders>
              <w:top w:val="single" w:sz="6" w:space="0" w:color="CBD5E1"/>
              <w:bottom w:val="single" w:sz="12" w:space="0" w:color="1E3A8A"/>
            </w:tcBorders>
            <w:shd w:val="clear" w:color="auto" w:fill="1E3A8A"/>
            <w:tcMar>
              <w:top w:w="120" w:type="dxa"/>
              <w:left w:w="140" w:type="dxa"/>
              <w:bottom w:w="120" w:type="dxa"/>
              <w:right w:w="140" w:type="dxa"/>
            </w:tcMar>
          </w:tcPr>
          <w:p w14:paraId="0ED6D07C" w14:textId="77777777" w:rsidR="00D6783B" w:rsidRDefault="00000000">
            <w:pPr>
              <w:spacing w:after="0"/>
            </w:pPr>
            <w:r>
              <w:rPr>
                <w:rFonts w:ascii="Calibri" w:hAnsi="Calibri"/>
                <w:b/>
                <w:color w:val="FFFFFF"/>
                <w:sz w:val="19"/>
              </w:rPr>
              <w:t>Stage Attribute</w:t>
            </w:r>
          </w:p>
        </w:tc>
        <w:tc>
          <w:tcPr>
            <w:tcW w:w="6480" w:type="dxa"/>
            <w:tcBorders>
              <w:top w:val="single" w:sz="6" w:space="0" w:color="CBD5E1"/>
              <w:bottom w:val="single" w:sz="12" w:space="0" w:color="1E3A8A"/>
            </w:tcBorders>
            <w:shd w:val="clear" w:color="auto" w:fill="1E3A8A"/>
            <w:tcMar>
              <w:top w:w="120" w:type="dxa"/>
              <w:left w:w="140" w:type="dxa"/>
              <w:bottom w:w="120" w:type="dxa"/>
              <w:right w:w="140" w:type="dxa"/>
            </w:tcMar>
          </w:tcPr>
          <w:p w14:paraId="6208EB1A" w14:textId="77777777" w:rsidR="00D6783B" w:rsidRDefault="00000000">
            <w:pPr>
              <w:spacing w:after="0"/>
            </w:pPr>
            <w:r>
              <w:rPr>
                <w:rFonts w:ascii="Calibri" w:hAnsi="Calibri"/>
                <w:b/>
                <w:color w:val="FFFFFF"/>
                <w:sz w:val="19"/>
              </w:rPr>
              <w:t>Specification Details</w:t>
            </w:r>
          </w:p>
        </w:tc>
      </w:tr>
      <w:tr w:rsidR="00D6783B" w14:paraId="083BA19C"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54D210F8" w14:textId="77777777" w:rsidR="00D6783B" w:rsidRDefault="00000000">
            <w:pPr>
              <w:spacing w:after="0" w:line="264" w:lineRule="auto"/>
            </w:pPr>
            <w:r>
              <w:rPr>
                <w:rFonts w:ascii="Calibri" w:hAnsi="Calibri"/>
                <w:color w:val="0F172A"/>
                <w:sz w:val="18"/>
              </w:rPr>
              <w:t>Input Data</w:t>
            </w:r>
          </w:p>
        </w:tc>
        <w:tc>
          <w:tcPr>
            <w:tcW w:w="6480" w:type="dxa"/>
            <w:tcBorders>
              <w:bottom w:val="single" w:sz="4" w:space="0" w:color="CBD5E1"/>
            </w:tcBorders>
            <w:shd w:val="clear" w:color="auto" w:fill="FFFFFF"/>
            <w:tcMar>
              <w:top w:w="90" w:type="dxa"/>
              <w:left w:w="140" w:type="dxa"/>
              <w:bottom w:w="90" w:type="dxa"/>
              <w:right w:w="140" w:type="dxa"/>
            </w:tcMar>
          </w:tcPr>
          <w:p w14:paraId="19E1D882" w14:textId="77777777" w:rsidR="00D6783B" w:rsidRDefault="00000000">
            <w:pPr>
              <w:spacing w:after="0" w:line="264" w:lineRule="auto"/>
            </w:pPr>
            <w:r>
              <w:rPr>
                <w:rFonts w:ascii="Calibri" w:hAnsi="Calibri"/>
                <w:color w:val="0F172A"/>
                <w:sz w:val="18"/>
              </w:rPr>
              <w:t>Raw PDF / HTML bytes</w:t>
            </w:r>
          </w:p>
        </w:tc>
      </w:tr>
      <w:tr w:rsidR="00D6783B" w14:paraId="0FAACF68"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72B3A1DB" w14:textId="77777777" w:rsidR="00D6783B" w:rsidRDefault="00000000">
            <w:pPr>
              <w:spacing w:after="0" w:line="264" w:lineRule="auto"/>
            </w:pPr>
            <w:r>
              <w:rPr>
                <w:rFonts w:ascii="Calibri" w:hAnsi="Calibri"/>
                <w:color w:val="0F172A"/>
                <w:sz w:val="18"/>
              </w:rPr>
              <w:t>Processing Logic</w:t>
            </w:r>
          </w:p>
        </w:tc>
        <w:tc>
          <w:tcPr>
            <w:tcW w:w="6480" w:type="dxa"/>
            <w:tcBorders>
              <w:bottom w:val="single" w:sz="4" w:space="0" w:color="CBD5E1"/>
            </w:tcBorders>
            <w:shd w:val="clear" w:color="auto" w:fill="F8FAFC"/>
            <w:tcMar>
              <w:top w:w="90" w:type="dxa"/>
              <w:left w:w="140" w:type="dxa"/>
              <w:bottom w:w="90" w:type="dxa"/>
              <w:right w:w="140" w:type="dxa"/>
            </w:tcMar>
          </w:tcPr>
          <w:p w14:paraId="705533A2" w14:textId="77777777" w:rsidR="00D6783B" w:rsidRDefault="00000000">
            <w:pPr>
              <w:spacing w:after="0" w:line="264" w:lineRule="auto"/>
            </w:pPr>
            <w:r>
              <w:rPr>
                <w:rFonts w:ascii="Calibri" w:hAnsi="Calibri"/>
                <w:color w:val="0F172A"/>
                <w:sz w:val="18"/>
              </w:rPr>
              <w:t>Structural parser extracts Chapter, Section, Sub-section, Rule, Clause hierarchies.</w:t>
            </w:r>
          </w:p>
        </w:tc>
      </w:tr>
      <w:tr w:rsidR="00D6783B" w14:paraId="3CAC3F6A"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26E37E82" w14:textId="77777777" w:rsidR="00D6783B" w:rsidRDefault="00000000">
            <w:pPr>
              <w:spacing w:after="0" w:line="264" w:lineRule="auto"/>
            </w:pPr>
            <w:r>
              <w:rPr>
                <w:rFonts w:ascii="Calibri" w:hAnsi="Calibri"/>
                <w:color w:val="0F172A"/>
                <w:sz w:val="18"/>
              </w:rPr>
              <w:t>Output Artifact</w:t>
            </w:r>
          </w:p>
        </w:tc>
        <w:tc>
          <w:tcPr>
            <w:tcW w:w="6480" w:type="dxa"/>
            <w:tcBorders>
              <w:bottom w:val="single" w:sz="4" w:space="0" w:color="CBD5E1"/>
            </w:tcBorders>
            <w:shd w:val="clear" w:color="auto" w:fill="FFFFFF"/>
            <w:tcMar>
              <w:top w:w="90" w:type="dxa"/>
              <w:left w:w="140" w:type="dxa"/>
              <w:bottom w:w="90" w:type="dxa"/>
              <w:right w:w="140" w:type="dxa"/>
            </w:tcMar>
          </w:tcPr>
          <w:p w14:paraId="0078FDC6" w14:textId="77777777" w:rsidR="00D6783B" w:rsidRDefault="00000000">
            <w:pPr>
              <w:spacing w:after="0" w:line="264" w:lineRule="auto"/>
            </w:pPr>
            <w:r>
              <w:rPr>
                <w:rFonts w:ascii="Calibri" w:hAnsi="Calibri"/>
                <w:color w:val="0F172A"/>
                <w:sz w:val="18"/>
              </w:rPr>
              <w:t>Ordered list of PassageChunk objects</w:t>
            </w:r>
          </w:p>
        </w:tc>
      </w:tr>
      <w:tr w:rsidR="00D6783B" w14:paraId="21C61984"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37099EF9" w14:textId="77777777" w:rsidR="00D6783B" w:rsidRDefault="00000000">
            <w:pPr>
              <w:spacing w:after="0" w:line="264" w:lineRule="auto"/>
            </w:pPr>
            <w:r>
              <w:rPr>
                <w:rFonts w:ascii="Calibri" w:hAnsi="Calibri"/>
                <w:color w:val="0F172A"/>
                <w:sz w:val="18"/>
              </w:rPr>
              <w:t>Safety Check</w:t>
            </w:r>
          </w:p>
        </w:tc>
        <w:tc>
          <w:tcPr>
            <w:tcW w:w="6480" w:type="dxa"/>
            <w:tcBorders>
              <w:bottom w:val="single" w:sz="4" w:space="0" w:color="CBD5E1"/>
            </w:tcBorders>
            <w:shd w:val="clear" w:color="auto" w:fill="F8FAFC"/>
            <w:tcMar>
              <w:top w:w="90" w:type="dxa"/>
              <w:left w:w="140" w:type="dxa"/>
              <w:bottom w:w="90" w:type="dxa"/>
              <w:right w:w="140" w:type="dxa"/>
            </w:tcMar>
          </w:tcPr>
          <w:p w14:paraId="0724971E" w14:textId="77777777" w:rsidR="00D6783B" w:rsidRDefault="00000000">
            <w:pPr>
              <w:spacing w:after="0" w:line="264" w:lineRule="auto"/>
            </w:pPr>
            <w:r>
              <w:rPr>
                <w:rFonts w:ascii="Calibri" w:hAnsi="Calibri"/>
                <w:color w:val="0F172A"/>
                <w:sz w:val="18"/>
              </w:rPr>
              <w:t>Detect OCR character entropy; verify parent-child hierarchy integrity.</w:t>
            </w:r>
          </w:p>
        </w:tc>
      </w:tr>
      <w:tr w:rsidR="00D6783B" w14:paraId="55E93F53"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47CD9899" w14:textId="77777777" w:rsidR="00D6783B" w:rsidRDefault="00000000">
            <w:pPr>
              <w:spacing w:after="0" w:line="264" w:lineRule="auto"/>
            </w:pPr>
            <w:r>
              <w:rPr>
                <w:rFonts w:ascii="Calibri" w:hAnsi="Calibri"/>
                <w:color w:val="0F172A"/>
                <w:sz w:val="18"/>
              </w:rPr>
              <w:t>Failure Behavior</w:t>
            </w:r>
          </w:p>
        </w:tc>
        <w:tc>
          <w:tcPr>
            <w:tcW w:w="6480" w:type="dxa"/>
            <w:tcBorders>
              <w:bottom w:val="single" w:sz="4" w:space="0" w:color="CBD5E1"/>
            </w:tcBorders>
            <w:shd w:val="clear" w:color="auto" w:fill="FFFFFF"/>
            <w:tcMar>
              <w:top w:w="90" w:type="dxa"/>
              <w:left w:w="140" w:type="dxa"/>
              <w:bottom w:w="90" w:type="dxa"/>
              <w:right w:w="140" w:type="dxa"/>
            </w:tcMar>
          </w:tcPr>
          <w:p w14:paraId="3563EF8A" w14:textId="77777777" w:rsidR="00D6783B" w:rsidRDefault="00000000">
            <w:pPr>
              <w:spacing w:after="0" w:line="264" w:lineRule="auto"/>
            </w:pPr>
            <w:r>
              <w:rPr>
                <w:rFonts w:ascii="Calibri" w:hAnsi="Calibri"/>
                <w:color w:val="0F172A"/>
                <w:sz w:val="18"/>
              </w:rPr>
              <w:t>Quarantine low-quality scans for dual-pass OCR review.</w:t>
            </w:r>
          </w:p>
        </w:tc>
      </w:tr>
    </w:tbl>
    <w:p w14:paraId="702F23D9" w14:textId="77777777" w:rsidR="00D6783B" w:rsidRDefault="00D6783B">
      <w:pPr>
        <w:spacing w:after="120"/>
      </w:pPr>
    </w:p>
    <w:p w14:paraId="5B7F2DB9" w14:textId="77777777" w:rsidR="00D6783B" w:rsidRDefault="00000000">
      <w:pPr>
        <w:keepNext/>
        <w:spacing w:before="280" w:after="80"/>
      </w:pPr>
      <w:r>
        <w:rPr>
          <w:rFonts w:ascii="Calibri" w:hAnsi="Calibri"/>
          <w:b/>
          <w:color w:val="2563EB"/>
          <w:sz w:val="26"/>
        </w:rPr>
        <w:t>5. Hybrid Retrieval</w:t>
      </w:r>
    </w:p>
    <w:tbl>
      <w:tblPr>
        <w:tblW w:w="0" w:type="auto"/>
        <w:jc w:val="center"/>
        <w:tblLayout w:type="fixed"/>
        <w:tblLook w:val="04A0" w:firstRow="1" w:lastRow="0" w:firstColumn="1" w:lastColumn="0" w:noHBand="0" w:noVBand="1"/>
      </w:tblPr>
      <w:tblGrid>
        <w:gridCol w:w="2880"/>
        <w:gridCol w:w="6480"/>
      </w:tblGrid>
      <w:tr w:rsidR="00D6783B" w14:paraId="780B990B" w14:textId="77777777">
        <w:trPr>
          <w:cantSplit/>
          <w:tblHeader/>
          <w:jc w:val="center"/>
        </w:trPr>
        <w:tc>
          <w:tcPr>
            <w:tcW w:w="2880" w:type="dxa"/>
            <w:tcBorders>
              <w:top w:val="single" w:sz="6" w:space="0" w:color="CBD5E1"/>
              <w:bottom w:val="single" w:sz="12" w:space="0" w:color="1E3A8A"/>
            </w:tcBorders>
            <w:shd w:val="clear" w:color="auto" w:fill="1E3A8A"/>
            <w:tcMar>
              <w:top w:w="120" w:type="dxa"/>
              <w:left w:w="140" w:type="dxa"/>
              <w:bottom w:w="120" w:type="dxa"/>
              <w:right w:w="140" w:type="dxa"/>
            </w:tcMar>
          </w:tcPr>
          <w:p w14:paraId="3909EFA5" w14:textId="77777777" w:rsidR="00D6783B" w:rsidRDefault="00000000">
            <w:pPr>
              <w:spacing w:after="0"/>
            </w:pPr>
            <w:r>
              <w:rPr>
                <w:rFonts w:ascii="Calibri" w:hAnsi="Calibri"/>
                <w:b/>
                <w:color w:val="FFFFFF"/>
                <w:sz w:val="19"/>
              </w:rPr>
              <w:t>Stage Attribute</w:t>
            </w:r>
          </w:p>
        </w:tc>
        <w:tc>
          <w:tcPr>
            <w:tcW w:w="6480" w:type="dxa"/>
            <w:tcBorders>
              <w:top w:val="single" w:sz="6" w:space="0" w:color="CBD5E1"/>
              <w:bottom w:val="single" w:sz="12" w:space="0" w:color="1E3A8A"/>
            </w:tcBorders>
            <w:shd w:val="clear" w:color="auto" w:fill="1E3A8A"/>
            <w:tcMar>
              <w:top w:w="120" w:type="dxa"/>
              <w:left w:w="140" w:type="dxa"/>
              <w:bottom w:w="120" w:type="dxa"/>
              <w:right w:w="140" w:type="dxa"/>
            </w:tcMar>
          </w:tcPr>
          <w:p w14:paraId="4D3B53D3" w14:textId="77777777" w:rsidR="00D6783B" w:rsidRDefault="00000000">
            <w:pPr>
              <w:spacing w:after="0"/>
            </w:pPr>
            <w:r>
              <w:rPr>
                <w:rFonts w:ascii="Calibri" w:hAnsi="Calibri"/>
                <w:b/>
                <w:color w:val="FFFFFF"/>
                <w:sz w:val="19"/>
              </w:rPr>
              <w:t>Specification Details</w:t>
            </w:r>
          </w:p>
        </w:tc>
      </w:tr>
      <w:tr w:rsidR="00D6783B" w14:paraId="0438D7B4"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6FFB4191" w14:textId="77777777" w:rsidR="00D6783B" w:rsidRDefault="00000000">
            <w:pPr>
              <w:spacing w:after="0" w:line="264" w:lineRule="auto"/>
            </w:pPr>
            <w:r>
              <w:rPr>
                <w:rFonts w:ascii="Calibri" w:hAnsi="Calibri"/>
                <w:color w:val="0F172A"/>
                <w:sz w:val="18"/>
              </w:rPr>
              <w:t>Input Data</w:t>
            </w:r>
          </w:p>
        </w:tc>
        <w:tc>
          <w:tcPr>
            <w:tcW w:w="6480" w:type="dxa"/>
            <w:tcBorders>
              <w:bottom w:val="single" w:sz="4" w:space="0" w:color="CBD5E1"/>
            </w:tcBorders>
            <w:shd w:val="clear" w:color="auto" w:fill="FFFFFF"/>
            <w:tcMar>
              <w:top w:w="90" w:type="dxa"/>
              <w:left w:w="140" w:type="dxa"/>
              <w:bottom w:w="90" w:type="dxa"/>
              <w:right w:w="140" w:type="dxa"/>
            </w:tcMar>
          </w:tcPr>
          <w:p w14:paraId="150F3A36" w14:textId="77777777" w:rsidR="00D6783B" w:rsidRDefault="00000000">
            <w:pPr>
              <w:spacing w:after="0" w:line="264" w:lineRule="auto"/>
            </w:pPr>
            <w:r>
              <w:rPr>
                <w:rFonts w:ascii="Calibri" w:hAnsi="Calibri"/>
                <w:color w:val="0F172A"/>
                <w:sz w:val="18"/>
              </w:rPr>
              <w:t>Citizen Query (EN/HI)</w:t>
            </w:r>
          </w:p>
        </w:tc>
      </w:tr>
      <w:tr w:rsidR="00D6783B" w14:paraId="4555BE78"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13B7BCB5" w14:textId="77777777" w:rsidR="00D6783B" w:rsidRDefault="00000000">
            <w:pPr>
              <w:spacing w:after="0" w:line="264" w:lineRule="auto"/>
            </w:pPr>
            <w:r>
              <w:rPr>
                <w:rFonts w:ascii="Calibri" w:hAnsi="Calibri"/>
                <w:color w:val="0F172A"/>
                <w:sz w:val="18"/>
              </w:rPr>
              <w:t>Processing Logic</w:t>
            </w:r>
          </w:p>
        </w:tc>
        <w:tc>
          <w:tcPr>
            <w:tcW w:w="6480" w:type="dxa"/>
            <w:tcBorders>
              <w:bottom w:val="single" w:sz="4" w:space="0" w:color="CBD5E1"/>
            </w:tcBorders>
            <w:shd w:val="clear" w:color="auto" w:fill="F8FAFC"/>
            <w:tcMar>
              <w:top w:w="90" w:type="dxa"/>
              <w:left w:w="140" w:type="dxa"/>
              <w:bottom w:w="90" w:type="dxa"/>
              <w:right w:w="140" w:type="dxa"/>
            </w:tcMar>
          </w:tcPr>
          <w:p w14:paraId="0ACF1498" w14:textId="77777777" w:rsidR="00D6783B" w:rsidRDefault="00000000">
            <w:pPr>
              <w:spacing w:after="0" w:line="264" w:lineRule="auto"/>
            </w:pPr>
            <w:r>
              <w:rPr>
                <w:rFonts w:ascii="Calibri" w:hAnsi="Calibri"/>
                <w:color w:val="0F172A"/>
                <w:sz w:val="18"/>
              </w:rPr>
              <w:t>Concurrent sparse BM25 query (Tantivy/Okapi) and dense embedding search (BGE-M3).</w:t>
            </w:r>
          </w:p>
        </w:tc>
      </w:tr>
      <w:tr w:rsidR="00D6783B" w14:paraId="28A61478"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0578E4BA" w14:textId="77777777" w:rsidR="00D6783B" w:rsidRDefault="00000000">
            <w:pPr>
              <w:spacing w:after="0" w:line="264" w:lineRule="auto"/>
            </w:pPr>
            <w:r>
              <w:rPr>
                <w:rFonts w:ascii="Calibri" w:hAnsi="Calibri"/>
                <w:color w:val="0F172A"/>
                <w:sz w:val="18"/>
              </w:rPr>
              <w:t>Output Artifact</w:t>
            </w:r>
          </w:p>
        </w:tc>
        <w:tc>
          <w:tcPr>
            <w:tcW w:w="6480" w:type="dxa"/>
            <w:tcBorders>
              <w:bottom w:val="single" w:sz="4" w:space="0" w:color="CBD5E1"/>
            </w:tcBorders>
            <w:shd w:val="clear" w:color="auto" w:fill="FFFFFF"/>
            <w:tcMar>
              <w:top w:w="90" w:type="dxa"/>
              <w:left w:w="140" w:type="dxa"/>
              <w:bottom w:w="90" w:type="dxa"/>
              <w:right w:w="140" w:type="dxa"/>
            </w:tcMar>
          </w:tcPr>
          <w:p w14:paraId="09EB72F7" w14:textId="77777777" w:rsidR="00D6783B" w:rsidRDefault="00000000">
            <w:pPr>
              <w:spacing w:after="0" w:line="264" w:lineRule="auto"/>
            </w:pPr>
            <w:r>
              <w:rPr>
                <w:rFonts w:ascii="Calibri" w:hAnsi="Calibri"/>
                <w:color w:val="0F172A"/>
                <w:sz w:val="18"/>
              </w:rPr>
              <w:t>Top-50 candidate passages</w:t>
            </w:r>
          </w:p>
        </w:tc>
      </w:tr>
      <w:tr w:rsidR="00D6783B" w14:paraId="155F072B"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066C15EA" w14:textId="77777777" w:rsidR="00D6783B" w:rsidRDefault="00000000">
            <w:pPr>
              <w:spacing w:after="0" w:line="264" w:lineRule="auto"/>
            </w:pPr>
            <w:r>
              <w:rPr>
                <w:rFonts w:ascii="Calibri" w:hAnsi="Calibri"/>
                <w:color w:val="0F172A"/>
                <w:sz w:val="18"/>
              </w:rPr>
              <w:t>Safety Check</w:t>
            </w:r>
          </w:p>
        </w:tc>
        <w:tc>
          <w:tcPr>
            <w:tcW w:w="6480" w:type="dxa"/>
            <w:tcBorders>
              <w:bottom w:val="single" w:sz="4" w:space="0" w:color="CBD5E1"/>
            </w:tcBorders>
            <w:shd w:val="clear" w:color="auto" w:fill="F8FAFC"/>
            <w:tcMar>
              <w:top w:w="90" w:type="dxa"/>
              <w:left w:w="140" w:type="dxa"/>
              <w:bottom w:w="90" w:type="dxa"/>
              <w:right w:w="140" w:type="dxa"/>
            </w:tcMar>
          </w:tcPr>
          <w:p w14:paraId="7B916F12" w14:textId="77777777" w:rsidR="00D6783B" w:rsidRDefault="00000000">
            <w:pPr>
              <w:spacing w:after="0" w:line="264" w:lineRule="auto"/>
            </w:pPr>
            <w:r>
              <w:rPr>
                <w:rFonts w:ascii="Calibri" w:hAnsi="Calibri"/>
                <w:color w:val="0F172A"/>
                <w:sz w:val="18"/>
              </w:rPr>
              <w:t>Enforce query sanitization; apply temporal &amp; jurisdiction pre-filters.</w:t>
            </w:r>
          </w:p>
        </w:tc>
      </w:tr>
      <w:tr w:rsidR="00D6783B" w14:paraId="3C559018"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79A2B962" w14:textId="77777777" w:rsidR="00D6783B" w:rsidRDefault="00000000">
            <w:pPr>
              <w:spacing w:after="0" w:line="264" w:lineRule="auto"/>
            </w:pPr>
            <w:r>
              <w:rPr>
                <w:rFonts w:ascii="Calibri" w:hAnsi="Calibri"/>
                <w:color w:val="0F172A"/>
                <w:sz w:val="18"/>
              </w:rPr>
              <w:t>Failure Behavior</w:t>
            </w:r>
          </w:p>
        </w:tc>
        <w:tc>
          <w:tcPr>
            <w:tcW w:w="6480" w:type="dxa"/>
            <w:tcBorders>
              <w:bottom w:val="single" w:sz="4" w:space="0" w:color="CBD5E1"/>
            </w:tcBorders>
            <w:shd w:val="clear" w:color="auto" w:fill="FFFFFF"/>
            <w:tcMar>
              <w:top w:w="90" w:type="dxa"/>
              <w:left w:w="140" w:type="dxa"/>
              <w:bottom w:w="90" w:type="dxa"/>
              <w:right w:w="140" w:type="dxa"/>
            </w:tcMar>
          </w:tcPr>
          <w:p w14:paraId="72AEF0B7" w14:textId="77777777" w:rsidR="00D6783B" w:rsidRDefault="00000000">
            <w:pPr>
              <w:spacing w:after="0" w:line="264" w:lineRule="auto"/>
            </w:pPr>
            <w:r>
              <w:rPr>
                <w:rFonts w:ascii="Calibri" w:hAnsi="Calibri"/>
                <w:color w:val="0F172A"/>
                <w:sz w:val="18"/>
              </w:rPr>
              <w:t>Fall back to pure sparse search if dense index is unreachable.</w:t>
            </w:r>
          </w:p>
        </w:tc>
      </w:tr>
    </w:tbl>
    <w:p w14:paraId="3985CD0C" w14:textId="77777777" w:rsidR="00D6783B" w:rsidRDefault="00D6783B">
      <w:pPr>
        <w:spacing w:after="120"/>
      </w:pPr>
    </w:p>
    <w:p w14:paraId="5D182784" w14:textId="77777777" w:rsidR="00D6783B" w:rsidRDefault="00000000">
      <w:pPr>
        <w:keepNext/>
        <w:spacing w:before="280" w:after="80"/>
      </w:pPr>
      <w:r>
        <w:rPr>
          <w:rFonts w:ascii="Calibri" w:hAnsi="Calibri"/>
          <w:b/>
          <w:color w:val="2563EB"/>
          <w:sz w:val="26"/>
        </w:rPr>
        <w:lastRenderedPageBreak/>
        <w:t>6. Evidence Filtering &amp; Fusion</w:t>
      </w:r>
    </w:p>
    <w:tbl>
      <w:tblPr>
        <w:tblW w:w="0" w:type="auto"/>
        <w:jc w:val="center"/>
        <w:tblLayout w:type="fixed"/>
        <w:tblLook w:val="04A0" w:firstRow="1" w:lastRow="0" w:firstColumn="1" w:lastColumn="0" w:noHBand="0" w:noVBand="1"/>
      </w:tblPr>
      <w:tblGrid>
        <w:gridCol w:w="2880"/>
        <w:gridCol w:w="6480"/>
      </w:tblGrid>
      <w:tr w:rsidR="00D6783B" w14:paraId="0925761C" w14:textId="77777777">
        <w:trPr>
          <w:cantSplit/>
          <w:tblHeader/>
          <w:jc w:val="center"/>
        </w:trPr>
        <w:tc>
          <w:tcPr>
            <w:tcW w:w="2880" w:type="dxa"/>
            <w:tcBorders>
              <w:top w:val="single" w:sz="6" w:space="0" w:color="CBD5E1"/>
              <w:bottom w:val="single" w:sz="12" w:space="0" w:color="1E3A8A"/>
            </w:tcBorders>
            <w:shd w:val="clear" w:color="auto" w:fill="1E3A8A"/>
            <w:tcMar>
              <w:top w:w="120" w:type="dxa"/>
              <w:left w:w="140" w:type="dxa"/>
              <w:bottom w:w="120" w:type="dxa"/>
              <w:right w:w="140" w:type="dxa"/>
            </w:tcMar>
          </w:tcPr>
          <w:p w14:paraId="02B0CAD9" w14:textId="77777777" w:rsidR="00D6783B" w:rsidRDefault="00000000">
            <w:pPr>
              <w:spacing w:after="0"/>
            </w:pPr>
            <w:r>
              <w:rPr>
                <w:rFonts w:ascii="Calibri" w:hAnsi="Calibri"/>
                <w:b/>
                <w:color w:val="FFFFFF"/>
                <w:sz w:val="19"/>
              </w:rPr>
              <w:t>Stage Attribute</w:t>
            </w:r>
          </w:p>
        </w:tc>
        <w:tc>
          <w:tcPr>
            <w:tcW w:w="6480" w:type="dxa"/>
            <w:tcBorders>
              <w:top w:val="single" w:sz="6" w:space="0" w:color="CBD5E1"/>
              <w:bottom w:val="single" w:sz="12" w:space="0" w:color="1E3A8A"/>
            </w:tcBorders>
            <w:shd w:val="clear" w:color="auto" w:fill="1E3A8A"/>
            <w:tcMar>
              <w:top w:w="120" w:type="dxa"/>
              <w:left w:w="140" w:type="dxa"/>
              <w:bottom w:w="120" w:type="dxa"/>
              <w:right w:w="140" w:type="dxa"/>
            </w:tcMar>
          </w:tcPr>
          <w:p w14:paraId="53629CC8" w14:textId="77777777" w:rsidR="00D6783B" w:rsidRDefault="00000000">
            <w:pPr>
              <w:spacing w:after="0"/>
            </w:pPr>
            <w:r>
              <w:rPr>
                <w:rFonts w:ascii="Calibri" w:hAnsi="Calibri"/>
                <w:b/>
                <w:color w:val="FFFFFF"/>
                <w:sz w:val="19"/>
              </w:rPr>
              <w:t>Specification Details</w:t>
            </w:r>
          </w:p>
        </w:tc>
      </w:tr>
      <w:tr w:rsidR="00D6783B" w14:paraId="5276D1CE"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7D30C54B" w14:textId="77777777" w:rsidR="00D6783B" w:rsidRDefault="00000000">
            <w:pPr>
              <w:spacing w:after="0" w:line="264" w:lineRule="auto"/>
            </w:pPr>
            <w:r>
              <w:rPr>
                <w:rFonts w:ascii="Calibri" w:hAnsi="Calibri"/>
                <w:color w:val="0F172A"/>
                <w:sz w:val="18"/>
              </w:rPr>
              <w:t>Input Data</w:t>
            </w:r>
          </w:p>
        </w:tc>
        <w:tc>
          <w:tcPr>
            <w:tcW w:w="6480" w:type="dxa"/>
            <w:tcBorders>
              <w:bottom w:val="single" w:sz="4" w:space="0" w:color="CBD5E1"/>
            </w:tcBorders>
            <w:shd w:val="clear" w:color="auto" w:fill="FFFFFF"/>
            <w:tcMar>
              <w:top w:w="90" w:type="dxa"/>
              <w:left w:w="140" w:type="dxa"/>
              <w:bottom w:w="90" w:type="dxa"/>
              <w:right w:w="140" w:type="dxa"/>
            </w:tcMar>
          </w:tcPr>
          <w:p w14:paraId="530DC621" w14:textId="77777777" w:rsidR="00D6783B" w:rsidRDefault="00000000">
            <w:pPr>
              <w:spacing w:after="0" w:line="264" w:lineRule="auto"/>
            </w:pPr>
            <w:r>
              <w:rPr>
                <w:rFonts w:ascii="Calibri" w:hAnsi="Calibri"/>
                <w:color w:val="0F172A"/>
                <w:sz w:val="18"/>
              </w:rPr>
              <w:t>Top-50 candidates</w:t>
            </w:r>
          </w:p>
        </w:tc>
      </w:tr>
      <w:tr w:rsidR="00D6783B" w14:paraId="6CCCBDA0"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335BA24E" w14:textId="77777777" w:rsidR="00D6783B" w:rsidRDefault="00000000">
            <w:pPr>
              <w:spacing w:after="0" w:line="264" w:lineRule="auto"/>
            </w:pPr>
            <w:r>
              <w:rPr>
                <w:rFonts w:ascii="Calibri" w:hAnsi="Calibri"/>
                <w:color w:val="0F172A"/>
                <w:sz w:val="18"/>
              </w:rPr>
              <w:t>Processing Logic</w:t>
            </w:r>
          </w:p>
        </w:tc>
        <w:tc>
          <w:tcPr>
            <w:tcW w:w="6480" w:type="dxa"/>
            <w:tcBorders>
              <w:bottom w:val="single" w:sz="4" w:space="0" w:color="CBD5E1"/>
            </w:tcBorders>
            <w:shd w:val="clear" w:color="auto" w:fill="F8FAFC"/>
            <w:tcMar>
              <w:top w:w="90" w:type="dxa"/>
              <w:left w:w="140" w:type="dxa"/>
              <w:bottom w:w="90" w:type="dxa"/>
              <w:right w:w="140" w:type="dxa"/>
            </w:tcMar>
          </w:tcPr>
          <w:p w14:paraId="5D6E5556" w14:textId="77777777" w:rsidR="00D6783B" w:rsidRDefault="00000000">
            <w:pPr>
              <w:spacing w:after="0" w:line="264" w:lineRule="auto"/>
            </w:pPr>
            <w:r>
              <w:rPr>
                <w:rFonts w:ascii="Calibri" w:hAnsi="Calibri"/>
                <w:color w:val="0F172A"/>
                <w:sz w:val="18"/>
              </w:rPr>
              <w:t>Reciprocal Rank Fusion (RRF, k=60); filter out Tier C; flag Tier B; rerank top-15.</w:t>
            </w:r>
          </w:p>
        </w:tc>
      </w:tr>
      <w:tr w:rsidR="00D6783B" w14:paraId="057E7F40"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059386DC" w14:textId="77777777" w:rsidR="00D6783B" w:rsidRDefault="00000000">
            <w:pPr>
              <w:spacing w:after="0" w:line="264" w:lineRule="auto"/>
            </w:pPr>
            <w:r>
              <w:rPr>
                <w:rFonts w:ascii="Calibri" w:hAnsi="Calibri"/>
                <w:color w:val="0F172A"/>
                <w:sz w:val="18"/>
              </w:rPr>
              <w:t>Output Artifact</w:t>
            </w:r>
          </w:p>
        </w:tc>
        <w:tc>
          <w:tcPr>
            <w:tcW w:w="6480" w:type="dxa"/>
            <w:tcBorders>
              <w:bottom w:val="single" w:sz="4" w:space="0" w:color="CBD5E1"/>
            </w:tcBorders>
            <w:shd w:val="clear" w:color="auto" w:fill="FFFFFF"/>
            <w:tcMar>
              <w:top w:w="90" w:type="dxa"/>
              <w:left w:w="140" w:type="dxa"/>
              <w:bottom w:w="90" w:type="dxa"/>
              <w:right w:w="140" w:type="dxa"/>
            </w:tcMar>
          </w:tcPr>
          <w:p w14:paraId="07A95069" w14:textId="77777777" w:rsidR="00D6783B" w:rsidRDefault="00000000">
            <w:pPr>
              <w:spacing w:after="0" w:line="264" w:lineRule="auto"/>
            </w:pPr>
            <w:r>
              <w:rPr>
                <w:rFonts w:ascii="Calibri" w:hAnsi="Calibri"/>
                <w:color w:val="0F172A"/>
                <w:sz w:val="18"/>
              </w:rPr>
              <w:t>Top-N ranked Tier A/B passages</w:t>
            </w:r>
          </w:p>
        </w:tc>
      </w:tr>
      <w:tr w:rsidR="00D6783B" w14:paraId="58E960B1"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60E46914" w14:textId="77777777" w:rsidR="00D6783B" w:rsidRDefault="00000000">
            <w:pPr>
              <w:spacing w:after="0" w:line="264" w:lineRule="auto"/>
            </w:pPr>
            <w:r>
              <w:rPr>
                <w:rFonts w:ascii="Calibri" w:hAnsi="Calibri"/>
                <w:color w:val="0F172A"/>
                <w:sz w:val="18"/>
              </w:rPr>
              <w:t>Safety Check</w:t>
            </w:r>
          </w:p>
        </w:tc>
        <w:tc>
          <w:tcPr>
            <w:tcW w:w="6480" w:type="dxa"/>
            <w:tcBorders>
              <w:bottom w:val="single" w:sz="4" w:space="0" w:color="CBD5E1"/>
            </w:tcBorders>
            <w:shd w:val="clear" w:color="auto" w:fill="F8FAFC"/>
            <w:tcMar>
              <w:top w:w="90" w:type="dxa"/>
              <w:left w:w="140" w:type="dxa"/>
              <w:bottom w:w="90" w:type="dxa"/>
              <w:right w:w="140" w:type="dxa"/>
            </w:tcMar>
          </w:tcPr>
          <w:p w14:paraId="35A01243" w14:textId="77777777" w:rsidR="00D6783B" w:rsidRDefault="00000000">
            <w:pPr>
              <w:spacing w:after="0" w:line="264" w:lineRule="auto"/>
            </w:pPr>
            <w:r>
              <w:rPr>
                <w:rFonts w:ascii="Calibri" w:hAnsi="Calibri"/>
                <w:color w:val="0F172A"/>
                <w:sz w:val="18"/>
              </w:rPr>
              <w:t>Operative claims must be supported solely by Tier A evidence.</w:t>
            </w:r>
          </w:p>
        </w:tc>
      </w:tr>
      <w:tr w:rsidR="00D6783B" w14:paraId="1711EE01"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0C2F43AA" w14:textId="77777777" w:rsidR="00D6783B" w:rsidRDefault="00000000">
            <w:pPr>
              <w:spacing w:after="0" w:line="264" w:lineRule="auto"/>
            </w:pPr>
            <w:r>
              <w:rPr>
                <w:rFonts w:ascii="Calibri" w:hAnsi="Calibri"/>
                <w:color w:val="0F172A"/>
                <w:sz w:val="18"/>
              </w:rPr>
              <w:t>Failure Behavior</w:t>
            </w:r>
          </w:p>
        </w:tc>
        <w:tc>
          <w:tcPr>
            <w:tcW w:w="6480" w:type="dxa"/>
            <w:tcBorders>
              <w:bottom w:val="single" w:sz="4" w:space="0" w:color="CBD5E1"/>
            </w:tcBorders>
            <w:shd w:val="clear" w:color="auto" w:fill="FFFFFF"/>
            <w:tcMar>
              <w:top w:w="90" w:type="dxa"/>
              <w:left w:w="140" w:type="dxa"/>
              <w:bottom w:w="90" w:type="dxa"/>
              <w:right w:w="140" w:type="dxa"/>
            </w:tcMar>
          </w:tcPr>
          <w:p w14:paraId="0C4390AD" w14:textId="77777777" w:rsidR="00D6783B" w:rsidRDefault="00000000">
            <w:pPr>
              <w:spacing w:after="0" w:line="264" w:lineRule="auto"/>
            </w:pPr>
            <w:r>
              <w:rPr>
                <w:rFonts w:ascii="Calibri" w:hAnsi="Calibri"/>
                <w:color w:val="0F172A"/>
                <w:sz w:val="18"/>
              </w:rPr>
              <w:t>Exclude Tier C completely; attach warning banner if Tier B used.</w:t>
            </w:r>
          </w:p>
        </w:tc>
      </w:tr>
    </w:tbl>
    <w:p w14:paraId="25E455D6" w14:textId="77777777" w:rsidR="00D6783B" w:rsidRDefault="00D6783B">
      <w:pPr>
        <w:spacing w:after="120"/>
      </w:pPr>
    </w:p>
    <w:p w14:paraId="43BDB26E" w14:textId="77777777" w:rsidR="00D6783B" w:rsidRDefault="00000000">
      <w:pPr>
        <w:keepNext/>
        <w:spacing w:before="280" w:after="80"/>
      </w:pPr>
      <w:r>
        <w:rPr>
          <w:rFonts w:ascii="Calibri" w:hAnsi="Calibri"/>
          <w:b/>
          <w:color w:val="2563EB"/>
          <w:sz w:val="26"/>
        </w:rPr>
        <w:t>7. Structured Answer Planning</w:t>
      </w:r>
    </w:p>
    <w:tbl>
      <w:tblPr>
        <w:tblW w:w="0" w:type="auto"/>
        <w:jc w:val="center"/>
        <w:tblLayout w:type="fixed"/>
        <w:tblLook w:val="04A0" w:firstRow="1" w:lastRow="0" w:firstColumn="1" w:lastColumn="0" w:noHBand="0" w:noVBand="1"/>
      </w:tblPr>
      <w:tblGrid>
        <w:gridCol w:w="2880"/>
        <w:gridCol w:w="6480"/>
      </w:tblGrid>
      <w:tr w:rsidR="00D6783B" w14:paraId="0C7C4BC0" w14:textId="77777777">
        <w:trPr>
          <w:cantSplit/>
          <w:tblHeader/>
          <w:jc w:val="center"/>
        </w:trPr>
        <w:tc>
          <w:tcPr>
            <w:tcW w:w="2880" w:type="dxa"/>
            <w:tcBorders>
              <w:top w:val="single" w:sz="6" w:space="0" w:color="CBD5E1"/>
              <w:bottom w:val="single" w:sz="12" w:space="0" w:color="1E3A8A"/>
            </w:tcBorders>
            <w:shd w:val="clear" w:color="auto" w:fill="1E3A8A"/>
            <w:tcMar>
              <w:top w:w="120" w:type="dxa"/>
              <w:left w:w="140" w:type="dxa"/>
              <w:bottom w:w="120" w:type="dxa"/>
              <w:right w:w="140" w:type="dxa"/>
            </w:tcMar>
          </w:tcPr>
          <w:p w14:paraId="5F730EEF" w14:textId="77777777" w:rsidR="00D6783B" w:rsidRDefault="00000000">
            <w:pPr>
              <w:spacing w:after="0"/>
            </w:pPr>
            <w:r>
              <w:rPr>
                <w:rFonts w:ascii="Calibri" w:hAnsi="Calibri"/>
                <w:b/>
                <w:color w:val="FFFFFF"/>
                <w:sz w:val="19"/>
              </w:rPr>
              <w:t>Stage Attribute</w:t>
            </w:r>
          </w:p>
        </w:tc>
        <w:tc>
          <w:tcPr>
            <w:tcW w:w="6480" w:type="dxa"/>
            <w:tcBorders>
              <w:top w:val="single" w:sz="6" w:space="0" w:color="CBD5E1"/>
              <w:bottom w:val="single" w:sz="12" w:space="0" w:color="1E3A8A"/>
            </w:tcBorders>
            <w:shd w:val="clear" w:color="auto" w:fill="1E3A8A"/>
            <w:tcMar>
              <w:top w:w="120" w:type="dxa"/>
              <w:left w:w="140" w:type="dxa"/>
              <w:bottom w:w="120" w:type="dxa"/>
              <w:right w:w="140" w:type="dxa"/>
            </w:tcMar>
          </w:tcPr>
          <w:p w14:paraId="5C10D305" w14:textId="77777777" w:rsidR="00D6783B" w:rsidRDefault="00000000">
            <w:pPr>
              <w:spacing w:after="0"/>
            </w:pPr>
            <w:r>
              <w:rPr>
                <w:rFonts w:ascii="Calibri" w:hAnsi="Calibri"/>
                <w:b/>
                <w:color w:val="FFFFFF"/>
                <w:sz w:val="19"/>
              </w:rPr>
              <w:t>Specification Details</w:t>
            </w:r>
          </w:p>
        </w:tc>
      </w:tr>
      <w:tr w:rsidR="00D6783B" w14:paraId="39B41CE4"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1772AB91" w14:textId="77777777" w:rsidR="00D6783B" w:rsidRDefault="00000000">
            <w:pPr>
              <w:spacing w:after="0" w:line="264" w:lineRule="auto"/>
            </w:pPr>
            <w:r>
              <w:rPr>
                <w:rFonts w:ascii="Calibri" w:hAnsi="Calibri"/>
                <w:color w:val="0F172A"/>
                <w:sz w:val="18"/>
              </w:rPr>
              <w:t>Input Data</w:t>
            </w:r>
          </w:p>
        </w:tc>
        <w:tc>
          <w:tcPr>
            <w:tcW w:w="6480" w:type="dxa"/>
            <w:tcBorders>
              <w:bottom w:val="single" w:sz="4" w:space="0" w:color="CBD5E1"/>
            </w:tcBorders>
            <w:shd w:val="clear" w:color="auto" w:fill="FFFFFF"/>
            <w:tcMar>
              <w:top w:w="90" w:type="dxa"/>
              <w:left w:w="140" w:type="dxa"/>
              <w:bottom w:w="90" w:type="dxa"/>
              <w:right w:w="140" w:type="dxa"/>
            </w:tcMar>
          </w:tcPr>
          <w:p w14:paraId="252C909A" w14:textId="77777777" w:rsidR="00D6783B" w:rsidRDefault="00000000">
            <w:pPr>
              <w:spacing w:after="0" w:line="264" w:lineRule="auto"/>
            </w:pPr>
            <w:r>
              <w:rPr>
                <w:rFonts w:ascii="Calibri" w:hAnsi="Calibri"/>
                <w:color w:val="0F172A"/>
                <w:sz w:val="18"/>
              </w:rPr>
              <w:t>Top-N evidence + Query</w:t>
            </w:r>
          </w:p>
        </w:tc>
      </w:tr>
      <w:tr w:rsidR="00D6783B" w14:paraId="77C4EF82"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4DC53277" w14:textId="77777777" w:rsidR="00D6783B" w:rsidRDefault="00000000">
            <w:pPr>
              <w:spacing w:after="0" w:line="264" w:lineRule="auto"/>
            </w:pPr>
            <w:r>
              <w:rPr>
                <w:rFonts w:ascii="Calibri" w:hAnsi="Calibri"/>
                <w:color w:val="0F172A"/>
                <w:sz w:val="18"/>
              </w:rPr>
              <w:t>Processing Logic</w:t>
            </w:r>
          </w:p>
        </w:tc>
        <w:tc>
          <w:tcPr>
            <w:tcW w:w="6480" w:type="dxa"/>
            <w:tcBorders>
              <w:bottom w:val="single" w:sz="4" w:space="0" w:color="CBD5E1"/>
            </w:tcBorders>
            <w:shd w:val="clear" w:color="auto" w:fill="F8FAFC"/>
            <w:tcMar>
              <w:top w:w="90" w:type="dxa"/>
              <w:left w:w="140" w:type="dxa"/>
              <w:bottom w:w="90" w:type="dxa"/>
              <w:right w:w="140" w:type="dxa"/>
            </w:tcMar>
          </w:tcPr>
          <w:p w14:paraId="212DDEB1" w14:textId="77777777" w:rsidR="00D6783B" w:rsidRDefault="00000000">
            <w:pPr>
              <w:spacing w:after="0" w:line="264" w:lineRule="auto"/>
            </w:pPr>
            <w:r>
              <w:rPr>
                <w:rFonts w:ascii="Calibri" w:hAnsi="Calibri"/>
                <w:color w:val="0F172A"/>
                <w:sz w:val="18"/>
              </w:rPr>
              <w:t>Draft candidate brief outline: Direct Answer, Eligibility, Procedure, Invariant Table.</w:t>
            </w:r>
          </w:p>
        </w:tc>
      </w:tr>
      <w:tr w:rsidR="00D6783B" w14:paraId="7577DD11"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59254BCE" w14:textId="77777777" w:rsidR="00D6783B" w:rsidRDefault="00000000">
            <w:pPr>
              <w:spacing w:after="0" w:line="264" w:lineRule="auto"/>
            </w:pPr>
            <w:r>
              <w:rPr>
                <w:rFonts w:ascii="Calibri" w:hAnsi="Calibri"/>
                <w:color w:val="0F172A"/>
                <w:sz w:val="18"/>
              </w:rPr>
              <w:t>Output Artifact</w:t>
            </w:r>
          </w:p>
        </w:tc>
        <w:tc>
          <w:tcPr>
            <w:tcW w:w="6480" w:type="dxa"/>
            <w:tcBorders>
              <w:bottom w:val="single" w:sz="4" w:space="0" w:color="CBD5E1"/>
            </w:tcBorders>
            <w:shd w:val="clear" w:color="auto" w:fill="FFFFFF"/>
            <w:tcMar>
              <w:top w:w="90" w:type="dxa"/>
              <w:left w:w="140" w:type="dxa"/>
              <w:bottom w:w="90" w:type="dxa"/>
              <w:right w:w="140" w:type="dxa"/>
            </w:tcMar>
          </w:tcPr>
          <w:p w14:paraId="06DA082A" w14:textId="77777777" w:rsidR="00D6783B" w:rsidRDefault="00000000">
            <w:pPr>
              <w:spacing w:after="0" w:line="264" w:lineRule="auto"/>
            </w:pPr>
            <w:r>
              <w:rPr>
                <w:rFonts w:ascii="Calibri" w:hAnsi="Calibri"/>
                <w:color w:val="0F172A"/>
                <w:sz w:val="18"/>
              </w:rPr>
              <w:t>Structured Brief Plan Schema</w:t>
            </w:r>
          </w:p>
        </w:tc>
      </w:tr>
      <w:tr w:rsidR="00D6783B" w14:paraId="214A12FD"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1268BCA8" w14:textId="77777777" w:rsidR="00D6783B" w:rsidRDefault="00000000">
            <w:pPr>
              <w:spacing w:after="0" w:line="264" w:lineRule="auto"/>
            </w:pPr>
            <w:r>
              <w:rPr>
                <w:rFonts w:ascii="Calibri" w:hAnsi="Calibri"/>
                <w:color w:val="0F172A"/>
                <w:sz w:val="18"/>
              </w:rPr>
              <w:t>Safety Check</w:t>
            </w:r>
          </w:p>
        </w:tc>
        <w:tc>
          <w:tcPr>
            <w:tcW w:w="6480" w:type="dxa"/>
            <w:tcBorders>
              <w:bottom w:val="single" w:sz="4" w:space="0" w:color="CBD5E1"/>
            </w:tcBorders>
            <w:shd w:val="clear" w:color="auto" w:fill="F8FAFC"/>
            <w:tcMar>
              <w:top w:w="90" w:type="dxa"/>
              <w:left w:w="140" w:type="dxa"/>
              <w:bottom w:w="90" w:type="dxa"/>
              <w:right w:w="140" w:type="dxa"/>
            </w:tcMar>
          </w:tcPr>
          <w:p w14:paraId="571A26A9" w14:textId="77777777" w:rsidR="00D6783B" w:rsidRDefault="00000000">
            <w:pPr>
              <w:spacing w:after="0" w:line="264" w:lineRule="auto"/>
            </w:pPr>
            <w:r>
              <w:rPr>
                <w:rFonts w:ascii="Calibri" w:hAnsi="Calibri"/>
                <w:color w:val="0F172A"/>
                <w:sz w:val="18"/>
              </w:rPr>
              <w:t>Ensure all mandatory brief sections are mapped to retrieved passages.</w:t>
            </w:r>
          </w:p>
        </w:tc>
      </w:tr>
      <w:tr w:rsidR="00D6783B" w14:paraId="40D9540D"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31C73579" w14:textId="77777777" w:rsidR="00D6783B" w:rsidRDefault="00000000">
            <w:pPr>
              <w:spacing w:after="0" w:line="264" w:lineRule="auto"/>
            </w:pPr>
            <w:r>
              <w:rPr>
                <w:rFonts w:ascii="Calibri" w:hAnsi="Calibri"/>
                <w:color w:val="0F172A"/>
                <w:sz w:val="18"/>
              </w:rPr>
              <w:t>Failure Behavior</w:t>
            </w:r>
          </w:p>
        </w:tc>
        <w:tc>
          <w:tcPr>
            <w:tcW w:w="6480" w:type="dxa"/>
            <w:tcBorders>
              <w:bottom w:val="single" w:sz="4" w:space="0" w:color="CBD5E1"/>
            </w:tcBorders>
            <w:shd w:val="clear" w:color="auto" w:fill="FFFFFF"/>
            <w:tcMar>
              <w:top w:w="90" w:type="dxa"/>
              <w:left w:w="140" w:type="dxa"/>
              <w:bottom w:w="90" w:type="dxa"/>
              <w:right w:w="140" w:type="dxa"/>
            </w:tcMar>
          </w:tcPr>
          <w:p w14:paraId="425B3A53" w14:textId="77777777" w:rsidR="00D6783B" w:rsidRDefault="00000000">
            <w:pPr>
              <w:spacing w:after="0" w:line="264" w:lineRule="auto"/>
            </w:pPr>
            <w:r>
              <w:rPr>
                <w:rFonts w:ascii="Calibri" w:hAnsi="Calibri"/>
                <w:color w:val="0F172A"/>
                <w:sz w:val="18"/>
              </w:rPr>
              <w:t>If plan cannot map core question, trigger early abstention.</w:t>
            </w:r>
          </w:p>
        </w:tc>
      </w:tr>
    </w:tbl>
    <w:p w14:paraId="6C7A3EA7" w14:textId="77777777" w:rsidR="00D6783B" w:rsidRDefault="00D6783B">
      <w:pPr>
        <w:spacing w:after="120"/>
      </w:pPr>
    </w:p>
    <w:p w14:paraId="28C274E5" w14:textId="77777777" w:rsidR="00D6783B" w:rsidRDefault="00000000">
      <w:pPr>
        <w:keepNext/>
        <w:spacing w:before="280" w:after="80"/>
      </w:pPr>
      <w:r>
        <w:rPr>
          <w:rFonts w:ascii="Calibri" w:hAnsi="Calibri"/>
          <w:b/>
          <w:color w:val="2563EB"/>
          <w:sz w:val="26"/>
        </w:rPr>
        <w:t>8. Generation Synthesis</w:t>
      </w:r>
    </w:p>
    <w:tbl>
      <w:tblPr>
        <w:tblW w:w="0" w:type="auto"/>
        <w:jc w:val="center"/>
        <w:tblLayout w:type="fixed"/>
        <w:tblLook w:val="04A0" w:firstRow="1" w:lastRow="0" w:firstColumn="1" w:lastColumn="0" w:noHBand="0" w:noVBand="1"/>
      </w:tblPr>
      <w:tblGrid>
        <w:gridCol w:w="2880"/>
        <w:gridCol w:w="6480"/>
      </w:tblGrid>
      <w:tr w:rsidR="00D6783B" w14:paraId="7EB75CF5" w14:textId="77777777">
        <w:trPr>
          <w:cantSplit/>
          <w:tblHeader/>
          <w:jc w:val="center"/>
        </w:trPr>
        <w:tc>
          <w:tcPr>
            <w:tcW w:w="2880" w:type="dxa"/>
            <w:tcBorders>
              <w:top w:val="single" w:sz="6" w:space="0" w:color="CBD5E1"/>
              <w:bottom w:val="single" w:sz="12" w:space="0" w:color="1E3A8A"/>
            </w:tcBorders>
            <w:shd w:val="clear" w:color="auto" w:fill="1E3A8A"/>
            <w:tcMar>
              <w:top w:w="120" w:type="dxa"/>
              <w:left w:w="140" w:type="dxa"/>
              <w:bottom w:w="120" w:type="dxa"/>
              <w:right w:w="140" w:type="dxa"/>
            </w:tcMar>
          </w:tcPr>
          <w:p w14:paraId="470B4225" w14:textId="77777777" w:rsidR="00D6783B" w:rsidRDefault="00000000">
            <w:pPr>
              <w:spacing w:after="0"/>
            </w:pPr>
            <w:r>
              <w:rPr>
                <w:rFonts w:ascii="Calibri" w:hAnsi="Calibri"/>
                <w:b/>
                <w:color w:val="FFFFFF"/>
                <w:sz w:val="19"/>
              </w:rPr>
              <w:t>Stage Attribute</w:t>
            </w:r>
          </w:p>
        </w:tc>
        <w:tc>
          <w:tcPr>
            <w:tcW w:w="6480" w:type="dxa"/>
            <w:tcBorders>
              <w:top w:val="single" w:sz="6" w:space="0" w:color="CBD5E1"/>
              <w:bottom w:val="single" w:sz="12" w:space="0" w:color="1E3A8A"/>
            </w:tcBorders>
            <w:shd w:val="clear" w:color="auto" w:fill="1E3A8A"/>
            <w:tcMar>
              <w:top w:w="120" w:type="dxa"/>
              <w:left w:w="140" w:type="dxa"/>
              <w:bottom w:w="120" w:type="dxa"/>
              <w:right w:w="140" w:type="dxa"/>
            </w:tcMar>
          </w:tcPr>
          <w:p w14:paraId="15F54DD3" w14:textId="77777777" w:rsidR="00D6783B" w:rsidRDefault="00000000">
            <w:pPr>
              <w:spacing w:after="0"/>
            </w:pPr>
            <w:r>
              <w:rPr>
                <w:rFonts w:ascii="Calibri" w:hAnsi="Calibri"/>
                <w:b/>
                <w:color w:val="FFFFFF"/>
                <w:sz w:val="19"/>
              </w:rPr>
              <w:t>Specification Details</w:t>
            </w:r>
          </w:p>
        </w:tc>
      </w:tr>
      <w:tr w:rsidR="00D6783B" w14:paraId="0B990B82"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5B7623E1" w14:textId="77777777" w:rsidR="00D6783B" w:rsidRDefault="00000000">
            <w:pPr>
              <w:spacing w:after="0" w:line="264" w:lineRule="auto"/>
            </w:pPr>
            <w:r>
              <w:rPr>
                <w:rFonts w:ascii="Calibri" w:hAnsi="Calibri"/>
                <w:color w:val="0F172A"/>
                <w:sz w:val="18"/>
              </w:rPr>
              <w:t>Input Data</w:t>
            </w:r>
          </w:p>
        </w:tc>
        <w:tc>
          <w:tcPr>
            <w:tcW w:w="6480" w:type="dxa"/>
            <w:tcBorders>
              <w:bottom w:val="single" w:sz="4" w:space="0" w:color="CBD5E1"/>
            </w:tcBorders>
            <w:shd w:val="clear" w:color="auto" w:fill="FFFFFF"/>
            <w:tcMar>
              <w:top w:w="90" w:type="dxa"/>
              <w:left w:w="140" w:type="dxa"/>
              <w:bottom w:w="90" w:type="dxa"/>
              <w:right w:w="140" w:type="dxa"/>
            </w:tcMar>
          </w:tcPr>
          <w:p w14:paraId="5E4B58C3" w14:textId="77777777" w:rsidR="00D6783B" w:rsidRDefault="00000000">
            <w:pPr>
              <w:spacing w:after="0" w:line="264" w:lineRule="auto"/>
            </w:pPr>
            <w:r>
              <w:rPr>
                <w:rFonts w:ascii="Calibri" w:hAnsi="Calibri"/>
                <w:color w:val="0F172A"/>
                <w:sz w:val="18"/>
              </w:rPr>
              <w:t>Brief Plan + Evidence Text</w:t>
            </w:r>
          </w:p>
        </w:tc>
      </w:tr>
      <w:tr w:rsidR="00D6783B" w14:paraId="3A33D33B"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095B2577" w14:textId="77777777" w:rsidR="00D6783B" w:rsidRDefault="00000000">
            <w:pPr>
              <w:spacing w:after="0" w:line="264" w:lineRule="auto"/>
            </w:pPr>
            <w:r>
              <w:rPr>
                <w:rFonts w:ascii="Calibri" w:hAnsi="Calibri"/>
                <w:color w:val="0F172A"/>
                <w:sz w:val="18"/>
              </w:rPr>
              <w:t>Processing Logic</w:t>
            </w:r>
          </w:p>
        </w:tc>
        <w:tc>
          <w:tcPr>
            <w:tcW w:w="6480" w:type="dxa"/>
            <w:tcBorders>
              <w:bottom w:val="single" w:sz="4" w:space="0" w:color="CBD5E1"/>
            </w:tcBorders>
            <w:shd w:val="clear" w:color="auto" w:fill="F8FAFC"/>
            <w:tcMar>
              <w:top w:w="90" w:type="dxa"/>
              <w:left w:w="140" w:type="dxa"/>
              <w:bottom w:w="90" w:type="dxa"/>
              <w:right w:w="140" w:type="dxa"/>
            </w:tcMar>
          </w:tcPr>
          <w:p w14:paraId="08B8F24B" w14:textId="77777777" w:rsidR="00D6783B" w:rsidRDefault="00000000">
            <w:pPr>
              <w:spacing w:after="0" w:line="264" w:lineRule="auto"/>
            </w:pPr>
            <w:r>
              <w:rPr>
                <w:rFonts w:ascii="Calibri" w:hAnsi="Calibri"/>
                <w:color w:val="0F172A"/>
                <w:sz w:val="18"/>
              </w:rPr>
              <w:t>Local LLM (Qwen2.5-7B) synthesizes initial prose within strict XML data delimiters.</w:t>
            </w:r>
          </w:p>
        </w:tc>
      </w:tr>
      <w:tr w:rsidR="00D6783B" w14:paraId="24BCB504"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713B49CF" w14:textId="77777777" w:rsidR="00D6783B" w:rsidRDefault="00000000">
            <w:pPr>
              <w:spacing w:after="0" w:line="264" w:lineRule="auto"/>
            </w:pPr>
            <w:r>
              <w:rPr>
                <w:rFonts w:ascii="Calibri" w:hAnsi="Calibri"/>
                <w:color w:val="0F172A"/>
                <w:sz w:val="18"/>
              </w:rPr>
              <w:t>Output Artifact</w:t>
            </w:r>
          </w:p>
        </w:tc>
        <w:tc>
          <w:tcPr>
            <w:tcW w:w="6480" w:type="dxa"/>
            <w:tcBorders>
              <w:bottom w:val="single" w:sz="4" w:space="0" w:color="CBD5E1"/>
            </w:tcBorders>
            <w:shd w:val="clear" w:color="auto" w:fill="FFFFFF"/>
            <w:tcMar>
              <w:top w:w="90" w:type="dxa"/>
              <w:left w:w="140" w:type="dxa"/>
              <w:bottom w:w="90" w:type="dxa"/>
              <w:right w:w="140" w:type="dxa"/>
            </w:tcMar>
          </w:tcPr>
          <w:p w14:paraId="0A8B8011" w14:textId="77777777" w:rsidR="00D6783B" w:rsidRDefault="00000000">
            <w:pPr>
              <w:spacing w:after="0" w:line="264" w:lineRule="auto"/>
            </w:pPr>
            <w:r>
              <w:rPr>
                <w:rFonts w:ascii="Calibri" w:hAnsi="Calibri"/>
                <w:color w:val="0F172A"/>
                <w:sz w:val="18"/>
              </w:rPr>
              <w:t>Draft Citizen Brief text</w:t>
            </w:r>
          </w:p>
        </w:tc>
      </w:tr>
      <w:tr w:rsidR="00D6783B" w14:paraId="79E7F524"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76790DB3" w14:textId="77777777" w:rsidR="00D6783B" w:rsidRDefault="00000000">
            <w:pPr>
              <w:spacing w:after="0" w:line="264" w:lineRule="auto"/>
            </w:pPr>
            <w:r>
              <w:rPr>
                <w:rFonts w:ascii="Calibri" w:hAnsi="Calibri"/>
                <w:color w:val="0F172A"/>
                <w:sz w:val="18"/>
              </w:rPr>
              <w:t>Safety Check</w:t>
            </w:r>
          </w:p>
        </w:tc>
        <w:tc>
          <w:tcPr>
            <w:tcW w:w="6480" w:type="dxa"/>
            <w:tcBorders>
              <w:bottom w:val="single" w:sz="4" w:space="0" w:color="CBD5E1"/>
            </w:tcBorders>
            <w:shd w:val="clear" w:color="auto" w:fill="F8FAFC"/>
            <w:tcMar>
              <w:top w:w="90" w:type="dxa"/>
              <w:left w:w="140" w:type="dxa"/>
              <w:bottom w:w="90" w:type="dxa"/>
              <w:right w:w="140" w:type="dxa"/>
            </w:tcMar>
          </w:tcPr>
          <w:p w14:paraId="1D0F9586" w14:textId="77777777" w:rsidR="00D6783B" w:rsidRDefault="00000000">
            <w:pPr>
              <w:spacing w:after="0" w:line="264" w:lineRule="auto"/>
            </w:pPr>
            <w:r>
              <w:rPr>
                <w:rFonts w:ascii="Calibri" w:hAnsi="Calibri"/>
                <w:color w:val="0F172A"/>
                <w:sz w:val="18"/>
              </w:rPr>
              <w:t>Isolate evidence within &lt;evidence_data&gt;; forbid system instruction overrides.</w:t>
            </w:r>
          </w:p>
        </w:tc>
      </w:tr>
      <w:tr w:rsidR="00D6783B" w14:paraId="018BE992"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52B46083" w14:textId="77777777" w:rsidR="00D6783B" w:rsidRDefault="00000000">
            <w:pPr>
              <w:spacing w:after="0" w:line="264" w:lineRule="auto"/>
            </w:pPr>
            <w:r>
              <w:rPr>
                <w:rFonts w:ascii="Calibri" w:hAnsi="Calibri"/>
                <w:color w:val="0F172A"/>
                <w:sz w:val="18"/>
              </w:rPr>
              <w:t>Failure Behavior</w:t>
            </w:r>
          </w:p>
        </w:tc>
        <w:tc>
          <w:tcPr>
            <w:tcW w:w="6480" w:type="dxa"/>
            <w:tcBorders>
              <w:bottom w:val="single" w:sz="4" w:space="0" w:color="CBD5E1"/>
            </w:tcBorders>
            <w:shd w:val="clear" w:color="auto" w:fill="FFFFFF"/>
            <w:tcMar>
              <w:top w:w="90" w:type="dxa"/>
              <w:left w:w="140" w:type="dxa"/>
              <w:bottom w:w="90" w:type="dxa"/>
              <w:right w:w="140" w:type="dxa"/>
            </w:tcMar>
          </w:tcPr>
          <w:p w14:paraId="6CE753EF" w14:textId="77777777" w:rsidR="00D6783B" w:rsidRDefault="00000000">
            <w:pPr>
              <w:spacing w:after="0" w:line="264" w:lineRule="auto"/>
            </w:pPr>
            <w:r>
              <w:rPr>
                <w:rFonts w:ascii="Calibri" w:hAnsi="Calibri"/>
                <w:color w:val="0F172A"/>
                <w:sz w:val="18"/>
              </w:rPr>
              <w:t>Reject malformed JSON/markdown output; retry with constrained schema.</w:t>
            </w:r>
          </w:p>
        </w:tc>
      </w:tr>
    </w:tbl>
    <w:p w14:paraId="6F8C2F52" w14:textId="77777777" w:rsidR="00D6783B" w:rsidRDefault="00D6783B">
      <w:pPr>
        <w:spacing w:after="120"/>
      </w:pPr>
    </w:p>
    <w:p w14:paraId="70006036" w14:textId="77777777" w:rsidR="00D6783B" w:rsidRDefault="00000000">
      <w:pPr>
        <w:keepNext/>
        <w:spacing w:before="280" w:after="80"/>
      </w:pPr>
      <w:r>
        <w:rPr>
          <w:rFonts w:ascii="Calibri" w:hAnsi="Calibri"/>
          <w:b/>
          <w:color w:val="2563EB"/>
          <w:sz w:val="26"/>
        </w:rPr>
        <w:t>9. Claim Verification</w:t>
      </w:r>
    </w:p>
    <w:tbl>
      <w:tblPr>
        <w:tblW w:w="0" w:type="auto"/>
        <w:jc w:val="center"/>
        <w:tblLayout w:type="fixed"/>
        <w:tblLook w:val="04A0" w:firstRow="1" w:lastRow="0" w:firstColumn="1" w:lastColumn="0" w:noHBand="0" w:noVBand="1"/>
      </w:tblPr>
      <w:tblGrid>
        <w:gridCol w:w="2880"/>
        <w:gridCol w:w="6480"/>
      </w:tblGrid>
      <w:tr w:rsidR="00D6783B" w14:paraId="405F8850" w14:textId="77777777">
        <w:trPr>
          <w:cantSplit/>
          <w:tblHeader/>
          <w:jc w:val="center"/>
        </w:trPr>
        <w:tc>
          <w:tcPr>
            <w:tcW w:w="2880" w:type="dxa"/>
            <w:tcBorders>
              <w:top w:val="single" w:sz="6" w:space="0" w:color="CBD5E1"/>
              <w:bottom w:val="single" w:sz="12" w:space="0" w:color="1E3A8A"/>
            </w:tcBorders>
            <w:shd w:val="clear" w:color="auto" w:fill="1E3A8A"/>
            <w:tcMar>
              <w:top w:w="120" w:type="dxa"/>
              <w:left w:w="140" w:type="dxa"/>
              <w:bottom w:w="120" w:type="dxa"/>
              <w:right w:w="140" w:type="dxa"/>
            </w:tcMar>
          </w:tcPr>
          <w:p w14:paraId="5977F3EC" w14:textId="77777777" w:rsidR="00D6783B" w:rsidRDefault="00000000">
            <w:pPr>
              <w:spacing w:after="0"/>
            </w:pPr>
            <w:r>
              <w:rPr>
                <w:rFonts w:ascii="Calibri" w:hAnsi="Calibri"/>
                <w:b/>
                <w:color w:val="FFFFFF"/>
                <w:sz w:val="19"/>
              </w:rPr>
              <w:t>Stage Attribute</w:t>
            </w:r>
          </w:p>
        </w:tc>
        <w:tc>
          <w:tcPr>
            <w:tcW w:w="6480" w:type="dxa"/>
            <w:tcBorders>
              <w:top w:val="single" w:sz="6" w:space="0" w:color="CBD5E1"/>
              <w:bottom w:val="single" w:sz="12" w:space="0" w:color="1E3A8A"/>
            </w:tcBorders>
            <w:shd w:val="clear" w:color="auto" w:fill="1E3A8A"/>
            <w:tcMar>
              <w:top w:w="120" w:type="dxa"/>
              <w:left w:w="140" w:type="dxa"/>
              <w:bottom w:w="120" w:type="dxa"/>
              <w:right w:w="140" w:type="dxa"/>
            </w:tcMar>
          </w:tcPr>
          <w:p w14:paraId="69D58BC2" w14:textId="77777777" w:rsidR="00D6783B" w:rsidRDefault="00000000">
            <w:pPr>
              <w:spacing w:after="0"/>
            </w:pPr>
            <w:r>
              <w:rPr>
                <w:rFonts w:ascii="Calibri" w:hAnsi="Calibri"/>
                <w:b/>
                <w:color w:val="FFFFFF"/>
                <w:sz w:val="19"/>
              </w:rPr>
              <w:t>Specification Details</w:t>
            </w:r>
          </w:p>
        </w:tc>
      </w:tr>
      <w:tr w:rsidR="00D6783B" w14:paraId="6001DAA7"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2BFD420D" w14:textId="77777777" w:rsidR="00D6783B" w:rsidRDefault="00000000">
            <w:pPr>
              <w:spacing w:after="0" w:line="264" w:lineRule="auto"/>
            </w:pPr>
            <w:r>
              <w:rPr>
                <w:rFonts w:ascii="Calibri" w:hAnsi="Calibri"/>
                <w:color w:val="0F172A"/>
                <w:sz w:val="18"/>
              </w:rPr>
              <w:t>Input Data</w:t>
            </w:r>
          </w:p>
        </w:tc>
        <w:tc>
          <w:tcPr>
            <w:tcW w:w="6480" w:type="dxa"/>
            <w:tcBorders>
              <w:bottom w:val="single" w:sz="4" w:space="0" w:color="CBD5E1"/>
            </w:tcBorders>
            <w:shd w:val="clear" w:color="auto" w:fill="FFFFFF"/>
            <w:tcMar>
              <w:top w:w="90" w:type="dxa"/>
              <w:left w:w="140" w:type="dxa"/>
              <w:bottom w:w="90" w:type="dxa"/>
              <w:right w:w="140" w:type="dxa"/>
            </w:tcMar>
          </w:tcPr>
          <w:p w14:paraId="2DDBB029" w14:textId="77777777" w:rsidR="00D6783B" w:rsidRDefault="00000000">
            <w:pPr>
              <w:spacing w:after="0" w:line="264" w:lineRule="auto"/>
            </w:pPr>
            <w:r>
              <w:rPr>
                <w:rFonts w:ascii="Calibri" w:hAnsi="Calibri"/>
                <w:color w:val="0F172A"/>
                <w:sz w:val="18"/>
              </w:rPr>
              <w:t>Draft Brief text + Citations</w:t>
            </w:r>
          </w:p>
        </w:tc>
      </w:tr>
      <w:tr w:rsidR="00D6783B" w14:paraId="59C9CEEE"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422E16A1" w14:textId="77777777" w:rsidR="00D6783B" w:rsidRDefault="00000000">
            <w:pPr>
              <w:spacing w:after="0" w:line="264" w:lineRule="auto"/>
            </w:pPr>
            <w:r>
              <w:rPr>
                <w:rFonts w:ascii="Calibri" w:hAnsi="Calibri"/>
                <w:color w:val="0F172A"/>
                <w:sz w:val="18"/>
              </w:rPr>
              <w:t>Processing Logic</w:t>
            </w:r>
          </w:p>
        </w:tc>
        <w:tc>
          <w:tcPr>
            <w:tcW w:w="6480" w:type="dxa"/>
            <w:tcBorders>
              <w:bottom w:val="single" w:sz="4" w:space="0" w:color="CBD5E1"/>
            </w:tcBorders>
            <w:shd w:val="clear" w:color="auto" w:fill="F8FAFC"/>
            <w:tcMar>
              <w:top w:w="90" w:type="dxa"/>
              <w:left w:w="140" w:type="dxa"/>
              <w:bottom w:w="90" w:type="dxa"/>
              <w:right w:w="140" w:type="dxa"/>
            </w:tcMar>
          </w:tcPr>
          <w:p w14:paraId="7D26EFC8" w14:textId="77777777" w:rsidR="00D6783B" w:rsidRDefault="00000000">
            <w:pPr>
              <w:spacing w:after="0" w:line="264" w:lineRule="auto"/>
            </w:pPr>
            <w:r>
              <w:rPr>
                <w:rFonts w:ascii="Calibri" w:hAnsi="Calibri"/>
                <w:color w:val="0F172A"/>
                <w:sz w:val="18"/>
              </w:rPr>
              <w:t>Decompose into atomic claims; verify entailment against cited passage via NLI.</w:t>
            </w:r>
          </w:p>
        </w:tc>
      </w:tr>
      <w:tr w:rsidR="00D6783B" w14:paraId="1BEEEF37"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2E14634B" w14:textId="77777777" w:rsidR="00D6783B" w:rsidRDefault="00000000">
            <w:pPr>
              <w:spacing w:after="0" w:line="264" w:lineRule="auto"/>
            </w:pPr>
            <w:r>
              <w:rPr>
                <w:rFonts w:ascii="Calibri" w:hAnsi="Calibri"/>
                <w:color w:val="0F172A"/>
                <w:sz w:val="18"/>
              </w:rPr>
              <w:t>Output Artifact</w:t>
            </w:r>
          </w:p>
        </w:tc>
        <w:tc>
          <w:tcPr>
            <w:tcW w:w="6480" w:type="dxa"/>
            <w:tcBorders>
              <w:bottom w:val="single" w:sz="4" w:space="0" w:color="CBD5E1"/>
            </w:tcBorders>
            <w:shd w:val="clear" w:color="auto" w:fill="FFFFFF"/>
            <w:tcMar>
              <w:top w:w="90" w:type="dxa"/>
              <w:left w:w="140" w:type="dxa"/>
              <w:bottom w:w="90" w:type="dxa"/>
              <w:right w:w="140" w:type="dxa"/>
            </w:tcMar>
          </w:tcPr>
          <w:p w14:paraId="5F31FE20" w14:textId="77777777" w:rsidR="00D6783B" w:rsidRDefault="00000000">
            <w:pPr>
              <w:spacing w:after="0" w:line="264" w:lineRule="auto"/>
            </w:pPr>
            <w:r>
              <w:rPr>
                <w:rFonts w:ascii="Calibri" w:hAnsi="Calibri"/>
                <w:color w:val="0F172A"/>
                <w:sz w:val="18"/>
              </w:rPr>
              <w:t>VerificationResult audit object</w:t>
            </w:r>
          </w:p>
        </w:tc>
      </w:tr>
      <w:tr w:rsidR="00D6783B" w14:paraId="55C97710"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385BBF70" w14:textId="77777777" w:rsidR="00D6783B" w:rsidRDefault="00000000">
            <w:pPr>
              <w:spacing w:after="0" w:line="264" w:lineRule="auto"/>
            </w:pPr>
            <w:r>
              <w:rPr>
                <w:rFonts w:ascii="Calibri" w:hAnsi="Calibri"/>
                <w:color w:val="0F172A"/>
                <w:sz w:val="18"/>
              </w:rPr>
              <w:t>Safety Check</w:t>
            </w:r>
          </w:p>
        </w:tc>
        <w:tc>
          <w:tcPr>
            <w:tcW w:w="6480" w:type="dxa"/>
            <w:tcBorders>
              <w:bottom w:val="single" w:sz="4" w:space="0" w:color="CBD5E1"/>
            </w:tcBorders>
            <w:shd w:val="clear" w:color="auto" w:fill="F8FAFC"/>
            <w:tcMar>
              <w:top w:w="90" w:type="dxa"/>
              <w:left w:w="140" w:type="dxa"/>
              <w:bottom w:w="90" w:type="dxa"/>
              <w:right w:w="140" w:type="dxa"/>
            </w:tcMar>
          </w:tcPr>
          <w:p w14:paraId="32CBF6D7" w14:textId="77777777" w:rsidR="00D6783B" w:rsidRDefault="00000000">
            <w:pPr>
              <w:spacing w:after="0" w:line="264" w:lineRule="auto"/>
            </w:pPr>
            <w:r>
              <w:rPr>
                <w:rFonts w:ascii="Calibri" w:hAnsi="Calibri"/>
                <w:color w:val="0F172A"/>
                <w:sz w:val="18"/>
              </w:rPr>
              <w:t>Verify 100% of operative claims are entailed exclusively by Tier A chunks.</w:t>
            </w:r>
          </w:p>
        </w:tc>
      </w:tr>
      <w:tr w:rsidR="00D6783B" w14:paraId="38593E97"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2CE97C4D" w14:textId="77777777" w:rsidR="00D6783B" w:rsidRDefault="00000000">
            <w:pPr>
              <w:spacing w:after="0" w:line="264" w:lineRule="auto"/>
            </w:pPr>
            <w:r>
              <w:rPr>
                <w:rFonts w:ascii="Calibri" w:hAnsi="Calibri"/>
                <w:color w:val="0F172A"/>
                <w:sz w:val="18"/>
              </w:rPr>
              <w:lastRenderedPageBreak/>
              <w:t>Failure Behavior</w:t>
            </w:r>
          </w:p>
        </w:tc>
        <w:tc>
          <w:tcPr>
            <w:tcW w:w="6480" w:type="dxa"/>
            <w:tcBorders>
              <w:bottom w:val="single" w:sz="4" w:space="0" w:color="CBD5E1"/>
            </w:tcBorders>
            <w:shd w:val="clear" w:color="auto" w:fill="FFFFFF"/>
            <w:tcMar>
              <w:top w:w="90" w:type="dxa"/>
              <w:left w:w="140" w:type="dxa"/>
              <w:bottom w:w="90" w:type="dxa"/>
              <w:right w:w="140" w:type="dxa"/>
            </w:tcMar>
          </w:tcPr>
          <w:p w14:paraId="1452677F" w14:textId="77777777" w:rsidR="00D6783B" w:rsidRDefault="00000000">
            <w:pPr>
              <w:spacing w:after="0" w:line="264" w:lineRule="auto"/>
            </w:pPr>
            <w:r>
              <w:rPr>
                <w:rFonts w:ascii="Calibri" w:hAnsi="Calibri"/>
                <w:color w:val="0F172A"/>
                <w:sz w:val="18"/>
              </w:rPr>
              <w:t>Prune unsupported claim; regenerate draft once from Tier A evidence.</w:t>
            </w:r>
          </w:p>
        </w:tc>
      </w:tr>
    </w:tbl>
    <w:p w14:paraId="52C2FD52" w14:textId="77777777" w:rsidR="00D6783B" w:rsidRDefault="00D6783B">
      <w:pPr>
        <w:spacing w:after="120"/>
      </w:pPr>
    </w:p>
    <w:p w14:paraId="1D7D2428" w14:textId="77777777" w:rsidR="00D6783B" w:rsidRDefault="00000000">
      <w:pPr>
        <w:keepNext/>
        <w:spacing w:before="280" w:after="80"/>
      </w:pPr>
      <w:r>
        <w:rPr>
          <w:rFonts w:ascii="Calibri" w:hAnsi="Calibri"/>
          <w:b/>
          <w:color w:val="2563EB"/>
          <w:sz w:val="26"/>
        </w:rPr>
        <w:t>10. Hindi Alignment</w:t>
      </w:r>
    </w:p>
    <w:tbl>
      <w:tblPr>
        <w:tblW w:w="0" w:type="auto"/>
        <w:jc w:val="center"/>
        <w:tblLayout w:type="fixed"/>
        <w:tblLook w:val="04A0" w:firstRow="1" w:lastRow="0" w:firstColumn="1" w:lastColumn="0" w:noHBand="0" w:noVBand="1"/>
      </w:tblPr>
      <w:tblGrid>
        <w:gridCol w:w="2880"/>
        <w:gridCol w:w="6480"/>
      </w:tblGrid>
      <w:tr w:rsidR="00D6783B" w14:paraId="1BC9A26A" w14:textId="77777777">
        <w:trPr>
          <w:cantSplit/>
          <w:tblHeader/>
          <w:jc w:val="center"/>
        </w:trPr>
        <w:tc>
          <w:tcPr>
            <w:tcW w:w="2880" w:type="dxa"/>
            <w:tcBorders>
              <w:top w:val="single" w:sz="6" w:space="0" w:color="CBD5E1"/>
              <w:bottom w:val="single" w:sz="12" w:space="0" w:color="1E3A8A"/>
            </w:tcBorders>
            <w:shd w:val="clear" w:color="auto" w:fill="1E3A8A"/>
            <w:tcMar>
              <w:top w:w="120" w:type="dxa"/>
              <w:left w:w="140" w:type="dxa"/>
              <w:bottom w:w="120" w:type="dxa"/>
              <w:right w:w="140" w:type="dxa"/>
            </w:tcMar>
          </w:tcPr>
          <w:p w14:paraId="64E0E58D" w14:textId="77777777" w:rsidR="00D6783B" w:rsidRDefault="00000000">
            <w:pPr>
              <w:spacing w:after="0"/>
            </w:pPr>
            <w:r>
              <w:rPr>
                <w:rFonts w:ascii="Calibri" w:hAnsi="Calibri"/>
                <w:b/>
                <w:color w:val="FFFFFF"/>
                <w:sz w:val="19"/>
              </w:rPr>
              <w:t>Stage Attribute</w:t>
            </w:r>
          </w:p>
        </w:tc>
        <w:tc>
          <w:tcPr>
            <w:tcW w:w="6480" w:type="dxa"/>
            <w:tcBorders>
              <w:top w:val="single" w:sz="6" w:space="0" w:color="CBD5E1"/>
              <w:bottom w:val="single" w:sz="12" w:space="0" w:color="1E3A8A"/>
            </w:tcBorders>
            <w:shd w:val="clear" w:color="auto" w:fill="1E3A8A"/>
            <w:tcMar>
              <w:top w:w="120" w:type="dxa"/>
              <w:left w:w="140" w:type="dxa"/>
              <w:bottom w:w="120" w:type="dxa"/>
              <w:right w:w="140" w:type="dxa"/>
            </w:tcMar>
          </w:tcPr>
          <w:p w14:paraId="22D335F4" w14:textId="77777777" w:rsidR="00D6783B" w:rsidRDefault="00000000">
            <w:pPr>
              <w:spacing w:after="0"/>
            </w:pPr>
            <w:r>
              <w:rPr>
                <w:rFonts w:ascii="Calibri" w:hAnsi="Calibri"/>
                <w:b/>
                <w:color w:val="FFFFFF"/>
                <w:sz w:val="19"/>
              </w:rPr>
              <w:t>Specification Details</w:t>
            </w:r>
          </w:p>
        </w:tc>
      </w:tr>
      <w:tr w:rsidR="00D6783B" w14:paraId="7A64C477"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21688F02" w14:textId="77777777" w:rsidR="00D6783B" w:rsidRDefault="00000000">
            <w:pPr>
              <w:spacing w:after="0" w:line="264" w:lineRule="auto"/>
            </w:pPr>
            <w:r>
              <w:rPr>
                <w:rFonts w:ascii="Calibri" w:hAnsi="Calibri"/>
                <w:color w:val="0F172A"/>
                <w:sz w:val="18"/>
              </w:rPr>
              <w:t>Input Data</w:t>
            </w:r>
          </w:p>
        </w:tc>
        <w:tc>
          <w:tcPr>
            <w:tcW w:w="6480" w:type="dxa"/>
            <w:tcBorders>
              <w:bottom w:val="single" w:sz="4" w:space="0" w:color="CBD5E1"/>
            </w:tcBorders>
            <w:shd w:val="clear" w:color="auto" w:fill="FFFFFF"/>
            <w:tcMar>
              <w:top w:w="90" w:type="dxa"/>
              <w:left w:w="140" w:type="dxa"/>
              <w:bottom w:w="90" w:type="dxa"/>
              <w:right w:w="140" w:type="dxa"/>
            </w:tcMar>
          </w:tcPr>
          <w:p w14:paraId="4342F2AE" w14:textId="77777777" w:rsidR="00D6783B" w:rsidRDefault="00000000">
            <w:pPr>
              <w:spacing w:after="0" w:line="264" w:lineRule="auto"/>
            </w:pPr>
            <w:r>
              <w:rPr>
                <w:rFonts w:ascii="Calibri" w:hAnsi="Calibri"/>
                <w:color w:val="0F172A"/>
                <w:sz w:val="18"/>
              </w:rPr>
              <w:t>Verified English Brief</w:t>
            </w:r>
          </w:p>
        </w:tc>
      </w:tr>
      <w:tr w:rsidR="00D6783B" w14:paraId="2BF6A450"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06D1FF79" w14:textId="77777777" w:rsidR="00D6783B" w:rsidRDefault="00000000">
            <w:pPr>
              <w:spacing w:after="0" w:line="264" w:lineRule="auto"/>
            </w:pPr>
            <w:r>
              <w:rPr>
                <w:rFonts w:ascii="Calibri" w:hAnsi="Calibri"/>
                <w:color w:val="0F172A"/>
                <w:sz w:val="18"/>
              </w:rPr>
              <w:t>Processing Logic</w:t>
            </w:r>
          </w:p>
        </w:tc>
        <w:tc>
          <w:tcPr>
            <w:tcW w:w="6480" w:type="dxa"/>
            <w:tcBorders>
              <w:bottom w:val="single" w:sz="4" w:space="0" w:color="CBD5E1"/>
            </w:tcBorders>
            <w:shd w:val="clear" w:color="auto" w:fill="F8FAFC"/>
            <w:tcMar>
              <w:top w:w="90" w:type="dxa"/>
              <w:left w:w="140" w:type="dxa"/>
              <w:bottom w:w="90" w:type="dxa"/>
              <w:right w:w="140" w:type="dxa"/>
            </w:tcMar>
          </w:tcPr>
          <w:p w14:paraId="41426A59" w14:textId="77777777" w:rsidR="00D6783B" w:rsidRDefault="00000000">
            <w:pPr>
              <w:spacing w:after="0" w:line="264" w:lineRule="auto"/>
            </w:pPr>
            <w:r>
              <w:rPr>
                <w:rFonts w:ascii="Calibri" w:hAnsi="Calibri"/>
                <w:color w:val="0F172A"/>
                <w:sz w:val="18"/>
              </w:rPr>
              <w:t>Synthesize Devanagari Hindi brief using CSTT standardized legal glossary dictionary.</w:t>
            </w:r>
          </w:p>
        </w:tc>
      </w:tr>
      <w:tr w:rsidR="00D6783B" w14:paraId="754F20F2"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300A4B95" w14:textId="77777777" w:rsidR="00D6783B" w:rsidRDefault="00000000">
            <w:pPr>
              <w:spacing w:after="0" w:line="264" w:lineRule="auto"/>
            </w:pPr>
            <w:r>
              <w:rPr>
                <w:rFonts w:ascii="Calibri" w:hAnsi="Calibri"/>
                <w:color w:val="0F172A"/>
                <w:sz w:val="18"/>
              </w:rPr>
              <w:t>Output Artifact</w:t>
            </w:r>
          </w:p>
        </w:tc>
        <w:tc>
          <w:tcPr>
            <w:tcW w:w="6480" w:type="dxa"/>
            <w:tcBorders>
              <w:bottom w:val="single" w:sz="4" w:space="0" w:color="CBD5E1"/>
            </w:tcBorders>
            <w:shd w:val="clear" w:color="auto" w:fill="FFFFFF"/>
            <w:tcMar>
              <w:top w:w="90" w:type="dxa"/>
              <w:left w:w="140" w:type="dxa"/>
              <w:bottom w:w="90" w:type="dxa"/>
              <w:right w:w="140" w:type="dxa"/>
            </w:tcMar>
          </w:tcPr>
          <w:p w14:paraId="160267A7" w14:textId="77777777" w:rsidR="00D6783B" w:rsidRDefault="00000000">
            <w:pPr>
              <w:spacing w:after="0" w:line="264" w:lineRule="auto"/>
            </w:pPr>
            <w:r>
              <w:rPr>
                <w:rFonts w:ascii="Calibri" w:hAnsi="Calibri"/>
                <w:color w:val="0F172A"/>
                <w:sz w:val="18"/>
              </w:rPr>
              <w:t>Paired Hindi Citizen Brief</w:t>
            </w:r>
          </w:p>
        </w:tc>
      </w:tr>
      <w:tr w:rsidR="00D6783B" w14:paraId="169111C9"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77AFD55A" w14:textId="77777777" w:rsidR="00D6783B" w:rsidRDefault="00000000">
            <w:pPr>
              <w:spacing w:after="0" w:line="264" w:lineRule="auto"/>
            </w:pPr>
            <w:r>
              <w:rPr>
                <w:rFonts w:ascii="Calibri" w:hAnsi="Calibri"/>
                <w:color w:val="0F172A"/>
                <w:sz w:val="18"/>
              </w:rPr>
              <w:t>Safety Check</w:t>
            </w:r>
          </w:p>
        </w:tc>
        <w:tc>
          <w:tcPr>
            <w:tcW w:w="6480" w:type="dxa"/>
            <w:tcBorders>
              <w:bottom w:val="single" w:sz="4" w:space="0" w:color="CBD5E1"/>
            </w:tcBorders>
            <w:shd w:val="clear" w:color="auto" w:fill="F8FAFC"/>
            <w:tcMar>
              <w:top w:w="90" w:type="dxa"/>
              <w:left w:w="140" w:type="dxa"/>
              <w:bottom w:w="90" w:type="dxa"/>
              <w:right w:w="140" w:type="dxa"/>
            </w:tcMar>
          </w:tcPr>
          <w:p w14:paraId="2F98DE33" w14:textId="77777777" w:rsidR="00D6783B" w:rsidRDefault="00000000">
            <w:pPr>
              <w:spacing w:after="0" w:line="264" w:lineRule="auto"/>
            </w:pPr>
            <w:r>
              <w:rPr>
                <w:rFonts w:ascii="Calibri" w:hAnsi="Calibri"/>
                <w:color w:val="0F172A"/>
                <w:sz w:val="18"/>
              </w:rPr>
              <w:t>Ensure statutory terms match official Government of India terminology.</w:t>
            </w:r>
          </w:p>
        </w:tc>
      </w:tr>
      <w:tr w:rsidR="00D6783B" w14:paraId="5AF8AF26"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56641BE4" w14:textId="77777777" w:rsidR="00D6783B" w:rsidRDefault="00000000">
            <w:pPr>
              <w:spacing w:after="0" w:line="264" w:lineRule="auto"/>
            </w:pPr>
            <w:r>
              <w:rPr>
                <w:rFonts w:ascii="Calibri" w:hAnsi="Calibri"/>
                <w:color w:val="0F172A"/>
                <w:sz w:val="18"/>
              </w:rPr>
              <w:t>Failure Behavior</w:t>
            </w:r>
          </w:p>
        </w:tc>
        <w:tc>
          <w:tcPr>
            <w:tcW w:w="6480" w:type="dxa"/>
            <w:tcBorders>
              <w:bottom w:val="single" w:sz="4" w:space="0" w:color="CBD5E1"/>
            </w:tcBorders>
            <w:shd w:val="clear" w:color="auto" w:fill="FFFFFF"/>
            <w:tcMar>
              <w:top w:w="90" w:type="dxa"/>
              <w:left w:w="140" w:type="dxa"/>
              <w:bottom w:w="90" w:type="dxa"/>
              <w:right w:w="140" w:type="dxa"/>
            </w:tcMar>
          </w:tcPr>
          <w:p w14:paraId="598EEBCB" w14:textId="77777777" w:rsidR="00D6783B" w:rsidRDefault="00000000">
            <w:pPr>
              <w:spacing w:after="0" w:line="264" w:lineRule="auto"/>
            </w:pPr>
            <w:r>
              <w:rPr>
                <w:rFonts w:ascii="Calibri" w:hAnsi="Calibri"/>
                <w:color w:val="0F172A"/>
                <w:sz w:val="18"/>
              </w:rPr>
              <w:t>Flag unmapped terminology; default to approved administrative term.</w:t>
            </w:r>
          </w:p>
        </w:tc>
      </w:tr>
    </w:tbl>
    <w:p w14:paraId="11642DEF" w14:textId="77777777" w:rsidR="00D6783B" w:rsidRDefault="00D6783B">
      <w:pPr>
        <w:spacing w:after="120"/>
      </w:pPr>
    </w:p>
    <w:p w14:paraId="4B42D73B" w14:textId="77777777" w:rsidR="00D6783B" w:rsidRDefault="00000000">
      <w:pPr>
        <w:keepNext/>
        <w:spacing w:before="280" w:after="80"/>
      </w:pPr>
      <w:r>
        <w:rPr>
          <w:rFonts w:ascii="Calibri" w:hAnsi="Calibri"/>
          <w:b/>
          <w:color w:val="2563EB"/>
          <w:sz w:val="26"/>
        </w:rPr>
        <w:t>11. Invariant Validation</w:t>
      </w:r>
    </w:p>
    <w:tbl>
      <w:tblPr>
        <w:tblW w:w="0" w:type="auto"/>
        <w:jc w:val="center"/>
        <w:tblLayout w:type="fixed"/>
        <w:tblLook w:val="04A0" w:firstRow="1" w:lastRow="0" w:firstColumn="1" w:lastColumn="0" w:noHBand="0" w:noVBand="1"/>
      </w:tblPr>
      <w:tblGrid>
        <w:gridCol w:w="2880"/>
        <w:gridCol w:w="6480"/>
      </w:tblGrid>
      <w:tr w:rsidR="00D6783B" w14:paraId="02B155AF" w14:textId="77777777">
        <w:trPr>
          <w:cantSplit/>
          <w:tblHeader/>
          <w:jc w:val="center"/>
        </w:trPr>
        <w:tc>
          <w:tcPr>
            <w:tcW w:w="2880" w:type="dxa"/>
            <w:tcBorders>
              <w:top w:val="single" w:sz="6" w:space="0" w:color="CBD5E1"/>
              <w:bottom w:val="single" w:sz="12" w:space="0" w:color="1E3A8A"/>
            </w:tcBorders>
            <w:shd w:val="clear" w:color="auto" w:fill="1E3A8A"/>
            <w:tcMar>
              <w:top w:w="120" w:type="dxa"/>
              <w:left w:w="140" w:type="dxa"/>
              <w:bottom w:w="120" w:type="dxa"/>
              <w:right w:w="140" w:type="dxa"/>
            </w:tcMar>
          </w:tcPr>
          <w:p w14:paraId="5E47CF1E" w14:textId="77777777" w:rsidR="00D6783B" w:rsidRDefault="00000000">
            <w:pPr>
              <w:spacing w:after="0"/>
            </w:pPr>
            <w:r>
              <w:rPr>
                <w:rFonts w:ascii="Calibri" w:hAnsi="Calibri"/>
                <w:b/>
                <w:color w:val="FFFFFF"/>
                <w:sz w:val="19"/>
              </w:rPr>
              <w:t>Stage Attribute</w:t>
            </w:r>
          </w:p>
        </w:tc>
        <w:tc>
          <w:tcPr>
            <w:tcW w:w="6480" w:type="dxa"/>
            <w:tcBorders>
              <w:top w:val="single" w:sz="6" w:space="0" w:color="CBD5E1"/>
              <w:bottom w:val="single" w:sz="12" w:space="0" w:color="1E3A8A"/>
            </w:tcBorders>
            <w:shd w:val="clear" w:color="auto" w:fill="1E3A8A"/>
            <w:tcMar>
              <w:top w:w="120" w:type="dxa"/>
              <w:left w:w="140" w:type="dxa"/>
              <w:bottom w:w="120" w:type="dxa"/>
              <w:right w:w="140" w:type="dxa"/>
            </w:tcMar>
          </w:tcPr>
          <w:p w14:paraId="03E1A631" w14:textId="77777777" w:rsidR="00D6783B" w:rsidRDefault="00000000">
            <w:pPr>
              <w:spacing w:after="0"/>
            </w:pPr>
            <w:r>
              <w:rPr>
                <w:rFonts w:ascii="Calibri" w:hAnsi="Calibri"/>
                <w:b/>
                <w:color w:val="FFFFFF"/>
                <w:sz w:val="19"/>
              </w:rPr>
              <w:t>Specification Details</w:t>
            </w:r>
          </w:p>
        </w:tc>
      </w:tr>
      <w:tr w:rsidR="00D6783B" w14:paraId="3C997F42"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6830D0AC" w14:textId="77777777" w:rsidR="00D6783B" w:rsidRDefault="00000000">
            <w:pPr>
              <w:spacing w:after="0" w:line="264" w:lineRule="auto"/>
            </w:pPr>
            <w:r>
              <w:rPr>
                <w:rFonts w:ascii="Calibri" w:hAnsi="Calibri"/>
                <w:color w:val="0F172A"/>
                <w:sz w:val="18"/>
              </w:rPr>
              <w:t>Input Data</w:t>
            </w:r>
          </w:p>
        </w:tc>
        <w:tc>
          <w:tcPr>
            <w:tcW w:w="6480" w:type="dxa"/>
            <w:tcBorders>
              <w:bottom w:val="single" w:sz="4" w:space="0" w:color="CBD5E1"/>
            </w:tcBorders>
            <w:shd w:val="clear" w:color="auto" w:fill="FFFFFF"/>
            <w:tcMar>
              <w:top w:w="90" w:type="dxa"/>
              <w:left w:w="140" w:type="dxa"/>
              <w:bottom w:w="90" w:type="dxa"/>
              <w:right w:w="140" w:type="dxa"/>
            </w:tcMar>
          </w:tcPr>
          <w:p w14:paraId="33C235DF" w14:textId="77777777" w:rsidR="00D6783B" w:rsidRDefault="00000000">
            <w:pPr>
              <w:spacing w:after="0" w:line="264" w:lineRule="auto"/>
            </w:pPr>
            <w:r>
              <w:rPr>
                <w:rFonts w:ascii="Calibri" w:hAnsi="Calibri"/>
                <w:color w:val="0F172A"/>
                <w:sz w:val="18"/>
              </w:rPr>
              <w:t>English &amp; Hindi Briefs</w:t>
            </w:r>
          </w:p>
        </w:tc>
      </w:tr>
      <w:tr w:rsidR="00D6783B" w14:paraId="5E319703"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67B3D93F" w14:textId="77777777" w:rsidR="00D6783B" w:rsidRDefault="00000000">
            <w:pPr>
              <w:spacing w:after="0" w:line="264" w:lineRule="auto"/>
            </w:pPr>
            <w:r>
              <w:rPr>
                <w:rFonts w:ascii="Calibri" w:hAnsi="Calibri"/>
                <w:color w:val="0F172A"/>
                <w:sz w:val="18"/>
              </w:rPr>
              <w:t>Processing Logic</w:t>
            </w:r>
          </w:p>
        </w:tc>
        <w:tc>
          <w:tcPr>
            <w:tcW w:w="6480" w:type="dxa"/>
            <w:tcBorders>
              <w:bottom w:val="single" w:sz="4" w:space="0" w:color="CBD5E1"/>
            </w:tcBorders>
            <w:shd w:val="clear" w:color="auto" w:fill="F8FAFC"/>
            <w:tcMar>
              <w:top w:w="90" w:type="dxa"/>
              <w:left w:w="140" w:type="dxa"/>
              <w:bottom w:w="90" w:type="dxa"/>
              <w:right w:w="140" w:type="dxa"/>
            </w:tcMar>
          </w:tcPr>
          <w:p w14:paraId="79A230A8" w14:textId="77777777" w:rsidR="00D6783B" w:rsidRDefault="00000000">
            <w:pPr>
              <w:spacing w:after="0" w:line="264" w:lineRule="auto"/>
            </w:pPr>
            <w:r>
              <w:rPr>
                <w:rFonts w:ascii="Calibri" w:hAnsi="Calibri"/>
                <w:color w:val="0F172A"/>
                <w:sz w:val="18"/>
              </w:rPr>
              <w:t>Extract and normalize fees, days, hours, section IDs, and authority names.</w:t>
            </w:r>
          </w:p>
        </w:tc>
      </w:tr>
      <w:tr w:rsidR="00D6783B" w14:paraId="46B22CF1"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2F7B4334" w14:textId="77777777" w:rsidR="00D6783B" w:rsidRDefault="00000000">
            <w:pPr>
              <w:spacing w:after="0" w:line="264" w:lineRule="auto"/>
            </w:pPr>
            <w:r>
              <w:rPr>
                <w:rFonts w:ascii="Calibri" w:hAnsi="Calibri"/>
                <w:color w:val="0F172A"/>
                <w:sz w:val="18"/>
              </w:rPr>
              <w:t>Output Artifact</w:t>
            </w:r>
          </w:p>
        </w:tc>
        <w:tc>
          <w:tcPr>
            <w:tcW w:w="6480" w:type="dxa"/>
            <w:tcBorders>
              <w:bottom w:val="single" w:sz="4" w:space="0" w:color="CBD5E1"/>
            </w:tcBorders>
            <w:shd w:val="clear" w:color="auto" w:fill="FFFFFF"/>
            <w:tcMar>
              <w:top w:w="90" w:type="dxa"/>
              <w:left w:w="140" w:type="dxa"/>
              <w:bottom w:w="90" w:type="dxa"/>
              <w:right w:w="140" w:type="dxa"/>
            </w:tcMar>
          </w:tcPr>
          <w:p w14:paraId="26CDF80F" w14:textId="77777777" w:rsidR="00D6783B" w:rsidRDefault="00000000">
            <w:pPr>
              <w:spacing w:after="0" w:line="264" w:lineRule="auto"/>
            </w:pPr>
            <w:r>
              <w:rPr>
                <w:rFonts w:ascii="Calibri" w:hAnsi="Calibri"/>
                <w:color w:val="0F172A"/>
                <w:sz w:val="18"/>
              </w:rPr>
              <w:t>Bilingual Invariant Tuple Set</w:t>
            </w:r>
          </w:p>
        </w:tc>
      </w:tr>
      <w:tr w:rsidR="00D6783B" w14:paraId="46DDD649"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3C72FD0E" w14:textId="77777777" w:rsidR="00D6783B" w:rsidRDefault="00000000">
            <w:pPr>
              <w:spacing w:after="0" w:line="264" w:lineRule="auto"/>
            </w:pPr>
            <w:r>
              <w:rPr>
                <w:rFonts w:ascii="Calibri" w:hAnsi="Calibri"/>
                <w:color w:val="0F172A"/>
                <w:sz w:val="18"/>
              </w:rPr>
              <w:t>Safety Check</w:t>
            </w:r>
          </w:p>
        </w:tc>
        <w:tc>
          <w:tcPr>
            <w:tcW w:w="6480" w:type="dxa"/>
            <w:tcBorders>
              <w:bottom w:val="single" w:sz="4" w:space="0" w:color="CBD5E1"/>
            </w:tcBorders>
            <w:shd w:val="clear" w:color="auto" w:fill="F8FAFC"/>
            <w:tcMar>
              <w:top w:w="90" w:type="dxa"/>
              <w:left w:w="140" w:type="dxa"/>
              <w:bottom w:w="90" w:type="dxa"/>
              <w:right w:w="140" w:type="dxa"/>
            </w:tcMar>
          </w:tcPr>
          <w:p w14:paraId="2262E452" w14:textId="77777777" w:rsidR="00D6783B" w:rsidRDefault="00000000">
            <w:pPr>
              <w:spacing w:after="0" w:line="264" w:lineRule="auto"/>
            </w:pPr>
            <w:r>
              <w:rPr>
                <w:rFonts w:ascii="Calibri" w:hAnsi="Calibri"/>
                <w:color w:val="0F172A"/>
                <w:sz w:val="18"/>
              </w:rPr>
              <w:t>Verify exact normalized value parity (INR, DURATION, SEC_ID, AUTH_ID).</w:t>
            </w:r>
          </w:p>
        </w:tc>
      </w:tr>
      <w:tr w:rsidR="00D6783B" w14:paraId="0C046F84"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477286B6" w14:textId="77777777" w:rsidR="00D6783B" w:rsidRDefault="00000000">
            <w:pPr>
              <w:spacing w:after="0" w:line="264" w:lineRule="auto"/>
            </w:pPr>
            <w:r>
              <w:rPr>
                <w:rFonts w:ascii="Calibri" w:hAnsi="Calibri"/>
                <w:color w:val="0F172A"/>
                <w:sz w:val="18"/>
              </w:rPr>
              <w:t>Failure Behavior</w:t>
            </w:r>
          </w:p>
        </w:tc>
        <w:tc>
          <w:tcPr>
            <w:tcW w:w="6480" w:type="dxa"/>
            <w:tcBorders>
              <w:bottom w:val="single" w:sz="4" w:space="0" w:color="CBD5E1"/>
            </w:tcBorders>
            <w:shd w:val="clear" w:color="auto" w:fill="FFFFFF"/>
            <w:tcMar>
              <w:top w:w="90" w:type="dxa"/>
              <w:left w:w="140" w:type="dxa"/>
              <w:bottom w:w="90" w:type="dxa"/>
              <w:right w:w="140" w:type="dxa"/>
            </w:tcMar>
          </w:tcPr>
          <w:p w14:paraId="0FA6C5F1" w14:textId="77777777" w:rsidR="00D6783B" w:rsidRDefault="00000000">
            <w:pPr>
              <w:spacing w:after="0" w:line="264" w:lineRule="auto"/>
            </w:pPr>
            <w:r>
              <w:rPr>
                <w:rFonts w:ascii="Calibri" w:hAnsi="Calibri"/>
                <w:color w:val="0F172A"/>
                <w:sz w:val="18"/>
              </w:rPr>
              <w:t>Regenerate once from Tier A; if still discrepant, abort and abstain.</w:t>
            </w:r>
          </w:p>
        </w:tc>
      </w:tr>
    </w:tbl>
    <w:p w14:paraId="2136E0F0" w14:textId="77777777" w:rsidR="00D6783B" w:rsidRDefault="00D6783B">
      <w:pPr>
        <w:spacing w:after="120"/>
      </w:pPr>
    </w:p>
    <w:p w14:paraId="516023B0" w14:textId="77777777" w:rsidR="00D6783B" w:rsidRDefault="00000000">
      <w:pPr>
        <w:keepNext/>
        <w:spacing w:before="280" w:after="80"/>
      </w:pPr>
      <w:r>
        <w:rPr>
          <w:rFonts w:ascii="Calibri" w:hAnsi="Calibri"/>
          <w:b/>
          <w:color w:val="2563EB"/>
          <w:sz w:val="26"/>
        </w:rPr>
        <w:t>12. Final Delivery &amp; Audit</w:t>
      </w:r>
    </w:p>
    <w:tbl>
      <w:tblPr>
        <w:tblW w:w="0" w:type="auto"/>
        <w:jc w:val="center"/>
        <w:tblLayout w:type="fixed"/>
        <w:tblLook w:val="04A0" w:firstRow="1" w:lastRow="0" w:firstColumn="1" w:lastColumn="0" w:noHBand="0" w:noVBand="1"/>
      </w:tblPr>
      <w:tblGrid>
        <w:gridCol w:w="2880"/>
        <w:gridCol w:w="6480"/>
      </w:tblGrid>
      <w:tr w:rsidR="00D6783B" w14:paraId="0510E4B9" w14:textId="77777777">
        <w:trPr>
          <w:cantSplit/>
          <w:tblHeader/>
          <w:jc w:val="center"/>
        </w:trPr>
        <w:tc>
          <w:tcPr>
            <w:tcW w:w="2880" w:type="dxa"/>
            <w:tcBorders>
              <w:top w:val="single" w:sz="6" w:space="0" w:color="CBD5E1"/>
              <w:bottom w:val="single" w:sz="12" w:space="0" w:color="1E3A8A"/>
            </w:tcBorders>
            <w:shd w:val="clear" w:color="auto" w:fill="1E3A8A"/>
            <w:tcMar>
              <w:top w:w="120" w:type="dxa"/>
              <w:left w:w="140" w:type="dxa"/>
              <w:bottom w:w="120" w:type="dxa"/>
              <w:right w:w="140" w:type="dxa"/>
            </w:tcMar>
          </w:tcPr>
          <w:p w14:paraId="7046023B" w14:textId="77777777" w:rsidR="00D6783B" w:rsidRDefault="00000000">
            <w:pPr>
              <w:spacing w:after="0"/>
            </w:pPr>
            <w:r>
              <w:rPr>
                <w:rFonts w:ascii="Calibri" w:hAnsi="Calibri"/>
                <w:b/>
                <w:color w:val="FFFFFF"/>
                <w:sz w:val="19"/>
              </w:rPr>
              <w:t>Stage Attribute</w:t>
            </w:r>
          </w:p>
        </w:tc>
        <w:tc>
          <w:tcPr>
            <w:tcW w:w="6480" w:type="dxa"/>
            <w:tcBorders>
              <w:top w:val="single" w:sz="6" w:space="0" w:color="CBD5E1"/>
              <w:bottom w:val="single" w:sz="12" w:space="0" w:color="1E3A8A"/>
            </w:tcBorders>
            <w:shd w:val="clear" w:color="auto" w:fill="1E3A8A"/>
            <w:tcMar>
              <w:top w:w="120" w:type="dxa"/>
              <w:left w:w="140" w:type="dxa"/>
              <w:bottom w:w="120" w:type="dxa"/>
              <w:right w:w="140" w:type="dxa"/>
            </w:tcMar>
          </w:tcPr>
          <w:p w14:paraId="48D095D5" w14:textId="77777777" w:rsidR="00D6783B" w:rsidRDefault="00000000">
            <w:pPr>
              <w:spacing w:after="0"/>
            </w:pPr>
            <w:r>
              <w:rPr>
                <w:rFonts w:ascii="Calibri" w:hAnsi="Calibri"/>
                <w:b/>
                <w:color w:val="FFFFFF"/>
                <w:sz w:val="19"/>
              </w:rPr>
              <w:t>Specification Details</w:t>
            </w:r>
          </w:p>
        </w:tc>
      </w:tr>
      <w:tr w:rsidR="00D6783B" w14:paraId="418F36B7"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74234699" w14:textId="77777777" w:rsidR="00D6783B" w:rsidRDefault="00000000">
            <w:pPr>
              <w:spacing w:after="0" w:line="264" w:lineRule="auto"/>
            </w:pPr>
            <w:r>
              <w:rPr>
                <w:rFonts w:ascii="Calibri" w:hAnsi="Calibri"/>
                <w:color w:val="0F172A"/>
                <w:sz w:val="18"/>
              </w:rPr>
              <w:t>Input Data</w:t>
            </w:r>
          </w:p>
        </w:tc>
        <w:tc>
          <w:tcPr>
            <w:tcW w:w="6480" w:type="dxa"/>
            <w:tcBorders>
              <w:bottom w:val="single" w:sz="4" w:space="0" w:color="CBD5E1"/>
            </w:tcBorders>
            <w:shd w:val="clear" w:color="auto" w:fill="FFFFFF"/>
            <w:tcMar>
              <w:top w:w="90" w:type="dxa"/>
              <w:left w:w="140" w:type="dxa"/>
              <w:bottom w:w="90" w:type="dxa"/>
              <w:right w:w="140" w:type="dxa"/>
            </w:tcMar>
          </w:tcPr>
          <w:p w14:paraId="08586108" w14:textId="77777777" w:rsidR="00D6783B" w:rsidRDefault="00000000">
            <w:pPr>
              <w:spacing w:after="0" w:line="264" w:lineRule="auto"/>
            </w:pPr>
            <w:r>
              <w:rPr>
                <w:rFonts w:ascii="Calibri" w:hAnsi="Calibri"/>
                <w:color w:val="0F172A"/>
                <w:sz w:val="18"/>
              </w:rPr>
              <w:t>Validated Bilingual Brief</w:t>
            </w:r>
          </w:p>
        </w:tc>
      </w:tr>
      <w:tr w:rsidR="00D6783B" w14:paraId="064C50D5"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2E32D6E9" w14:textId="77777777" w:rsidR="00D6783B" w:rsidRDefault="00000000">
            <w:pPr>
              <w:spacing w:after="0" w:line="264" w:lineRule="auto"/>
            </w:pPr>
            <w:r>
              <w:rPr>
                <w:rFonts w:ascii="Calibri" w:hAnsi="Calibri"/>
                <w:color w:val="0F172A"/>
                <w:sz w:val="18"/>
              </w:rPr>
              <w:t>Processing Logic</w:t>
            </w:r>
          </w:p>
        </w:tc>
        <w:tc>
          <w:tcPr>
            <w:tcW w:w="6480" w:type="dxa"/>
            <w:tcBorders>
              <w:bottom w:val="single" w:sz="4" w:space="0" w:color="CBD5E1"/>
            </w:tcBorders>
            <w:shd w:val="clear" w:color="auto" w:fill="F8FAFC"/>
            <w:tcMar>
              <w:top w:w="90" w:type="dxa"/>
              <w:left w:w="140" w:type="dxa"/>
              <w:bottom w:w="90" w:type="dxa"/>
              <w:right w:w="140" w:type="dxa"/>
            </w:tcMar>
          </w:tcPr>
          <w:p w14:paraId="6F6B669C" w14:textId="77777777" w:rsidR="00D6783B" w:rsidRDefault="00000000">
            <w:pPr>
              <w:spacing w:after="0" w:line="264" w:lineRule="auto"/>
            </w:pPr>
            <w:r>
              <w:rPr>
                <w:rFonts w:ascii="Calibri" w:hAnsi="Calibri"/>
                <w:color w:val="0F172A"/>
                <w:sz w:val="18"/>
              </w:rPr>
              <w:t>Format user brief with clickable citations, metadata provenance, and disclaimer.</w:t>
            </w:r>
          </w:p>
        </w:tc>
      </w:tr>
      <w:tr w:rsidR="00D6783B" w14:paraId="40ED9873"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38C5AD0F" w14:textId="77777777" w:rsidR="00D6783B" w:rsidRDefault="00000000">
            <w:pPr>
              <w:spacing w:after="0" w:line="264" w:lineRule="auto"/>
            </w:pPr>
            <w:r>
              <w:rPr>
                <w:rFonts w:ascii="Calibri" w:hAnsi="Calibri"/>
                <w:color w:val="0F172A"/>
                <w:sz w:val="18"/>
              </w:rPr>
              <w:t>Output Artifact</w:t>
            </w:r>
          </w:p>
        </w:tc>
        <w:tc>
          <w:tcPr>
            <w:tcW w:w="6480" w:type="dxa"/>
            <w:tcBorders>
              <w:bottom w:val="single" w:sz="4" w:space="0" w:color="CBD5E1"/>
            </w:tcBorders>
            <w:shd w:val="clear" w:color="auto" w:fill="FFFFFF"/>
            <w:tcMar>
              <w:top w:w="90" w:type="dxa"/>
              <w:left w:w="140" w:type="dxa"/>
              <w:bottom w:w="90" w:type="dxa"/>
              <w:right w:w="140" w:type="dxa"/>
            </w:tcMar>
          </w:tcPr>
          <w:p w14:paraId="128CDC56" w14:textId="77777777" w:rsidR="00D6783B" w:rsidRDefault="00000000">
            <w:pPr>
              <w:spacing w:after="0" w:line="264" w:lineRule="auto"/>
            </w:pPr>
            <w:r>
              <w:rPr>
                <w:rFonts w:ascii="Calibri" w:hAnsi="Calibri"/>
                <w:color w:val="0F172A"/>
                <w:sz w:val="18"/>
              </w:rPr>
              <w:t>Final Citizen Brief + Audit Log</w:t>
            </w:r>
          </w:p>
        </w:tc>
      </w:tr>
      <w:tr w:rsidR="00D6783B" w14:paraId="430B6412" w14:textId="77777777">
        <w:trPr>
          <w:cantSplit/>
          <w:jc w:val="center"/>
        </w:trPr>
        <w:tc>
          <w:tcPr>
            <w:tcW w:w="2880" w:type="dxa"/>
            <w:tcBorders>
              <w:bottom w:val="single" w:sz="4" w:space="0" w:color="CBD5E1"/>
            </w:tcBorders>
            <w:shd w:val="clear" w:color="auto" w:fill="F8FAFC"/>
            <w:tcMar>
              <w:top w:w="90" w:type="dxa"/>
              <w:left w:w="140" w:type="dxa"/>
              <w:bottom w:w="90" w:type="dxa"/>
              <w:right w:w="140" w:type="dxa"/>
            </w:tcMar>
          </w:tcPr>
          <w:p w14:paraId="75FE3902" w14:textId="77777777" w:rsidR="00D6783B" w:rsidRDefault="00000000">
            <w:pPr>
              <w:spacing w:after="0" w:line="264" w:lineRule="auto"/>
            </w:pPr>
            <w:r>
              <w:rPr>
                <w:rFonts w:ascii="Calibri" w:hAnsi="Calibri"/>
                <w:color w:val="0F172A"/>
                <w:sz w:val="18"/>
              </w:rPr>
              <w:t>Safety Check</w:t>
            </w:r>
          </w:p>
        </w:tc>
        <w:tc>
          <w:tcPr>
            <w:tcW w:w="6480" w:type="dxa"/>
            <w:tcBorders>
              <w:bottom w:val="single" w:sz="4" w:space="0" w:color="CBD5E1"/>
            </w:tcBorders>
            <w:shd w:val="clear" w:color="auto" w:fill="F8FAFC"/>
            <w:tcMar>
              <w:top w:w="90" w:type="dxa"/>
              <w:left w:w="140" w:type="dxa"/>
              <w:bottom w:w="90" w:type="dxa"/>
              <w:right w:w="140" w:type="dxa"/>
            </w:tcMar>
          </w:tcPr>
          <w:p w14:paraId="34DDFBA3" w14:textId="77777777" w:rsidR="00D6783B" w:rsidRDefault="00000000">
            <w:pPr>
              <w:spacing w:after="0" w:line="264" w:lineRule="auto"/>
            </w:pPr>
            <w:r>
              <w:rPr>
                <w:rFonts w:ascii="Calibri" w:hAnsi="Calibri"/>
                <w:color w:val="0F172A"/>
                <w:sz w:val="18"/>
              </w:rPr>
              <w:t>Enforce presence of mandatory non-legal-advice disclaimer banner.</w:t>
            </w:r>
          </w:p>
        </w:tc>
      </w:tr>
      <w:tr w:rsidR="00D6783B" w14:paraId="77A04935" w14:textId="77777777">
        <w:trPr>
          <w:cantSplit/>
          <w:jc w:val="center"/>
        </w:trPr>
        <w:tc>
          <w:tcPr>
            <w:tcW w:w="2880" w:type="dxa"/>
            <w:tcBorders>
              <w:bottom w:val="single" w:sz="4" w:space="0" w:color="CBD5E1"/>
            </w:tcBorders>
            <w:shd w:val="clear" w:color="auto" w:fill="FFFFFF"/>
            <w:tcMar>
              <w:top w:w="90" w:type="dxa"/>
              <w:left w:w="140" w:type="dxa"/>
              <w:bottom w:w="90" w:type="dxa"/>
              <w:right w:w="140" w:type="dxa"/>
            </w:tcMar>
          </w:tcPr>
          <w:p w14:paraId="270AE7CC" w14:textId="77777777" w:rsidR="00D6783B" w:rsidRDefault="00000000">
            <w:pPr>
              <w:spacing w:after="0" w:line="264" w:lineRule="auto"/>
            </w:pPr>
            <w:r>
              <w:rPr>
                <w:rFonts w:ascii="Calibri" w:hAnsi="Calibri"/>
                <w:color w:val="0F172A"/>
                <w:sz w:val="18"/>
              </w:rPr>
              <w:t>Failure Behavior</w:t>
            </w:r>
          </w:p>
        </w:tc>
        <w:tc>
          <w:tcPr>
            <w:tcW w:w="6480" w:type="dxa"/>
            <w:tcBorders>
              <w:bottom w:val="single" w:sz="4" w:space="0" w:color="CBD5E1"/>
            </w:tcBorders>
            <w:shd w:val="clear" w:color="auto" w:fill="FFFFFF"/>
            <w:tcMar>
              <w:top w:w="90" w:type="dxa"/>
              <w:left w:w="140" w:type="dxa"/>
              <w:bottom w:w="90" w:type="dxa"/>
              <w:right w:w="140" w:type="dxa"/>
            </w:tcMar>
          </w:tcPr>
          <w:p w14:paraId="686B4E1B" w14:textId="77777777" w:rsidR="00D6783B" w:rsidRDefault="00000000">
            <w:pPr>
              <w:spacing w:after="0" w:line="264" w:lineRule="auto"/>
            </w:pPr>
            <w:r>
              <w:rPr>
                <w:rFonts w:ascii="Calibri" w:hAnsi="Calibri"/>
                <w:color w:val="0F172A"/>
                <w:sz w:val="18"/>
              </w:rPr>
              <w:t>Withhold output if disclaimer is missing; log audit incident.</w:t>
            </w:r>
          </w:p>
        </w:tc>
      </w:tr>
    </w:tbl>
    <w:p w14:paraId="5B256991" w14:textId="77777777" w:rsidR="00D6783B" w:rsidRDefault="00D6783B">
      <w:pPr>
        <w:spacing w:after="120"/>
      </w:pPr>
    </w:p>
    <w:p w14:paraId="454FCE7F" w14:textId="77777777" w:rsidR="00D6783B" w:rsidRDefault="00000000">
      <w:r>
        <w:br w:type="page"/>
      </w:r>
    </w:p>
    <w:p w14:paraId="21B1AA6A" w14:textId="77777777" w:rsidR="00D6783B" w:rsidRDefault="00000000">
      <w:pPr>
        <w:keepNext/>
        <w:pBdr>
          <w:bottom w:val="single" w:sz="12" w:space="4" w:color="1E3A8A"/>
        </w:pBdr>
        <w:spacing w:before="360" w:after="120"/>
      </w:pPr>
      <w:r>
        <w:rPr>
          <w:rFonts w:ascii="Calibri" w:hAnsi="Calibri"/>
          <w:b/>
          <w:color w:val="1E3A8A"/>
          <w:sz w:val="32"/>
        </w:rPr>
        <w:lastRenderedPageBreak/>
        <w:t>5. Trust and Provenance Architecture</w:t>
      </w:r>
    </w:p>
    <w:p w14:paraId="37E37AE7" w14:textId="77777777" w:rsidR="00D6783B" w:rsidRDefault="00000000">
      <w:pPr>
        <w:spacing w:after="120"/>
      </w:pPr>
      <w:r>
        <w:rPr>
          <w:rFonts w:ascii="Calibri" w:hAnsi="Calibri"/>
          <w:color w:val="0F172A"/>
          <w:sz w:val="21"/>
        </w:rPr>
        <w:t>The trustworthiness of VeLiS-RAG rests on the principle that the system must never invent laws, circulars, or administrative authorities. Figure 2 details the cryptographic provenance chain and host whitelisting architecture.</w:t>
      </w:r>
    </w:p>
    <w:p w14:paraId="2CEEB3F4" w14:textId="77777777" w:rsidR="00D6783B" w:rsidRDefault="00000000">
      <w:pPr>
        <w:spacing w:before="160" w:after="80"/>
        <w:jc w:val="center"/>
      </w:pPr>
      <w:r>
        <w:rPr>
          <w:noProof/>
        </w:rPr>
        <w:drawing>
          <wp:inline distT="0" distB="0" distL="0" distR="0" wp14:anchorId="4247EC34" wp14:editId="5C3D57F6">
            <wp:extent cx="5852160" cy="4168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_trust_and_provenance.png"/>
                    <pic:cNvPicPr/>
                  </pic:nvPicPr>
                  <pic:blipFill>
                    <a:blip r:embed="rId9"/>
                    <a:stretch>
                      <a:fillRect/>
                    </a:stretch>
                  </pic:blipFill>
                  <pic:spPr>
                    <a:xfrm>
                      <a:off x="0" y="0"/>
                      <a:ext cx="5852160" cy="4168085"/>
                    </a:xfrm>
                    <a:prstGeom prst="rect">
                      <a:avLst/>
                    </a:prstGeom>
                  </pic:spPr>
                </pic:pic>
              </a:graphicData>
            </a:graphic>
          </wp:inline>
        </w:drawing>
      </w:r>
    </w:p>
    <w:p w14:paraId="5C7A6EC8" w14:textId="77777777" w:rsidR="00D6783B" w:rsidRDefault="00000000">
      <w:pPr>
        <w:spacing w:before="40" w:after="80"/>
        <w:jc w:val="center"/>
      </w:pPr>
      <w:r>
        <w:rPr>
          <w:rFonts w:ascii="Calibri" w:hAnsi="Calibri"/>
          <w:b/>
          <w:color w:val="1E3A8A"/>
          <w:sz w:val="19"/>
        </w:rPr>
        <w:t>Figure 2: VeLiS-RAG Trust and Provenance Architecture</w:t>
      </w:r>
    </w:p>
    <w:tbl>
      <w:tblPr>
        <w:tblW w:w="0" w:type="auto"/>
        <w:jc w:val="center"/>
        <w:tblLayout w:type="fixed"/>
        <w:tblLook w:val="04A0" w:firstRow="1" w:lastRow="0" w:firstColumn="1" w:lastColumn="0" w:noHBand="0" w:noVBand="1"/>
      </w:tblPr>
      <w:tblGrid>
        <w:gridCol w:w="9029"/>
      </w:tblGrid>
      <w:tr w:rsidR="00D6783B" w14:paraId="679D9162" w14:textId="77777777">
        <w:trPr>
          <w:jc w:val="center"/>
        </w:trPr>
        <w:tc>
          <w:tcPr>
            <w:tcW w:w="9029" w:type="dxa"/>
            <w:tcBorders>
              <w:left w:val="single" w:sz="24" w:space="0" w:color="1E3A8A"/>
            </w:tcBorders>
            <w:shd w:val="clear" w:color="auto" w:fill="F1F5F9"/>
            <w:tcMar>
              <w:top w:w="120" w:type="dxa"/>
              <w:left w:w="180" w:type="dxa"/>
              <w:bottom w:w="120" w:type="dxa"/>
              <w:right w:w="180" w:type="dxa"/>
            </w:tcMar>
          </w:tcPr>
          <w:p w14:paraId="5FF8D202" w14:textId="77777777" w:rsidR="00D6783B" w:rsidRDefault="00000000">
            <w:pPr>
              <w:spacing w:after="40"/>
            </w:pPr>
            <w:r>
              <w:rPr>
                <w:rFonts w:ascii="Calibri" w:hAnsi="Calibri"/>
                <w:b/>
                <w:color w:val="1E3A8A"/>
                <w:sz w:val="20"/>
              </w:rPr>
              <w:t>Architecture Diagram Notes</w:t>
            </w:r>
            <w:r>
              <w:rPr>
                <w:rFonts w:ascii="Calibri" w:hAnsi="Calibri"/>
                <w:b/>
                <w:color w:val="1E3A8A"/>
                <w:sz w:val="20"/>
              </w:rPr>
              <w:br/>
            </w:r>
            <w:r>
              <w:rPr>
                <w:rFonts w:ascii="Calibri" w:hAnsi="Calibri"/>
                <w:color w:val="0F172A"/>
                <w:sz w:val="19"/>
              </w:rPr>
              <w:t>Diagram Notes: Figure 2 details the three-tier trust separation, the reviewed host registry, and the dual-hash cryptographic verification mechanism. Notice that Tier B documents are explicitly quarantined from operative claims, and Tier C material is never indexed as legal truth.</w:t>
            </w:r>
          </w:p>
        </w:tc>
      </w:tr>
    </w:tbl>
    <w:p w14:paraId="22DF43B4" w14:textId="77777777" w:rsidR="00D6783B" w:rsidRDefault="00D6783B">
      <w:pPr>
        <w:spacing w:after="80"/>
      </w:pPr>
    </w:p>
    <w:p w14:paraId="6A3527D4" w14:textId="77777777" w:rsidR="00D6783B" w:rsidRDefault="00000000">
      <w:pPr>
        <w:keepNext/>
        <w:spacing w:before="280" w:after="80"/>
      </w:pPr>
      <w:r>
        <w:rPr>
          <w:rFonts w:ascii="Calibri" w:hAnsi="Calibri"/>
          <w:b/>
          <w:color w:val="2563EB"/>
          <w:sz w:val="26"/>
        </w:rPr>
        <w:t>5.1 Canonical vs File-Delivery Host Separation</w:t>
      </w:r>
    </w:p>
    <w:p w14:paraId="1445EF3F" w14:textId="77777777" w:rsidR="00D6783B" w:rsidRDefault="00000000">
      <w:pPr>
        <w:spacing w:after="120"/>
      </w:pPr>
      <w:r>
        <w:rPr>
          <w:rFonts w:ascii="Calibri" w:hAnsi="Calibri"/>
          <w:color w:val="0F172A"/>
          <w:sz w:val="21"/>
        </w:rPr>
        <w:t>Official Indian Government portals frequently separate public-facing portal interfaces from binary file distribution infrastructure. For example, a gazette notification listed on www.indiacode.nic.in may redirect to a binary file hosted on cdnbbsr.s3waas.gov.in (National Informatics Centre Secure S3 infrastructure).</w:t>
      </w:r>
    </w:p>
    <w:p w14:paraId="59F807B2" w14:textId="77777777" w:rsidR="00D6783B" w:rsidRDefault="00000000">
      <w:pPr>
        <w:spacing w:after="120"/>
      </w:pPr>
      <w:r>
        <w:rPr>
          <w:rFonts w:ascii="Calibri" w:hAnsi="Calibri"/>
          <w:color w:val="0F172A"/>
          <w:sz w:val="21"/>
        </w:rPr>
        <w:t>To prevent malicious open-redirect attacks while supporting legitimate government delivery architectures, the VeLiS-RAG Source Registry records both canonical hosts and approved file-delivery hosts. Ingestion code validates both the initiating URL and the final resolved redirect URL against the registry. If a canonical page redirects to an unauthorized third-party CDN or commercial cloud bucket, the download is immediately rejected.</w:t>
      </w:r>
    </w:p>
    <w:p w14:paraId="1B4C2044" w14:textId="77777777" w:rsidR="00D6783B" w:rsidRDefault="00000000">
      <w:pPr>
        <w:keepNext/>
        <w:spacing w:before="280" w:after="80"/>
      </w:pPr>
      <w:r>
        <w:rPr>
          <w:rFonts w:ascii="Calibri" w:hAnsi="Calibri"/>
          <w:b/>
          <w:color w:val="2563EB"/>
          <w:sz w:val="26"/>
        </w:rPr>
        <w:lastRenderedPageBreak/>
        <w:t>5.2 Dual-Hash Mathematical Integrity</w:t>
      </w:r>
    </w:p>
    <w:p w14:paraId="527E9A0F" w14:textId="77777777" w:rsidR="00D6783B" w:rsidRDefault="00000000">
      <w:pPr>
        <w:spacing w:after="120"/>
      </w:pPr>
      <w:r>
        <w:rPr>
          <w:rFonts w:ascii="Calibri" w:hAnsi="Calibri"/>
          <w:color w:val="0F172A"/>
          <w:sz w:val="21"/>
        </w:rPr>
        <w:t>To preserve evidentiary integrity across the pipeline:</w:t>
      </w:r>
    </w:p>
    <w:p w14:paraId="5DE9049E" w14:textId="77777777" w:rsidR="00D6783B" w:rsidRDefault="00000000">
      <w:pPr>
        <w:pStyle w:val="ListBullet"/>
        <w:spacing w:after="60"/>
      </w:pPr>
      <w:r>
        <w:rPr>
          <w:rFonts w:ascii="Calibri" w:hAnsi="Calibri"/>
          <w:b/>
          <w:color w:val="0F172A"/>
          <w:sz w:val="20"/>
        </w:rPr>
        <w:t xml:space="preserve">raw_file_sha256: </w:t>
      </w:r>
      <w:r>
        <w:rPr>
          <w:rFonts w:ascii="Calibri" w:hAnsi="Calibri"/>
          <w:color w:val="0F172A"/>
          <w:sz w:val="20"/>
        </w:rPr>
        <w:t>Calculated directly over the raw byte sequence of the downloaded PDF or HTML file before any character decoding or text extraction occurs. This hash proves that the local cached file is an exact byte-for-byte replica of the official release.</w:t>
      </w:r>
    </w:p>
    <w:p w14:paraId="4F631310" w14:textId="77777777" w:rsidR="00D6783B" w:rsidRDefault="00000000">
      <w:pPr>
        <w:pStyle w:val="ListBullet"/>
        <w:spacing w:after="60"/>
      </w:pPr>
      <w:r>
        <w:rPr>
          <w:rFonts w:ascii="Calibri" w:hAnsi="Calibri"/>
          <w:b/>
          <w:color w:val="0F172A"/>
          <w:sz w:val="20"/>
        </w:rPr>
        <w:t xml:space="preserve">extracted_text_sha256: </w:t>
      </w:r>
      <w:r>
        <w:rPr>
          <w:rFonts w:ascii="Calibri" w:hAnsi="Calibri"/>
          <w:color w:val="0F172A"/>
          <w:sz w:val="20"/>
        </w:rPr>
        <w:t>Calculated over the canonically normalized UTF-8 string (applying Unicode NFC normalization, BOM stripping, and canonical whitespace reduction). This hash binds database passage chunks directly to the extracted legal text, ensuring zero indexing corruption.</w:t>
      </w:r>
    </w:p>
    <w:p w14:paraId="26DF3BB5" w14:textId="77777777" w:rsidR="00D6783B" w:rsidRDefault="00000000">
      <w:pPr>
        <w:pStyle w:val="ListBullet"/>
        <w:spacing w:after="60"/>
      </w:pPr>
      <w:r>
        <w:rPr>
          <w:rFonts w:ascii="Calibri" w:hAnsi="Calibri"/>
          <w:b/>
          <w:color w:val="0F172A"/>
          <w:sz w:val="20"/>
        </w:rPr>
        <w:t xml:space="preserve">Runtime Placeholder Rejection: </w:t>
      </w:r>
      <w:r>
        <w:rPr>
          <w:rFonts w:ascii="Calibri" w:hAnsi="Calibri"/>
          <w:color w:val="0F172A"/>
          <w:sz w:val="20"/>
        </w:rPr>
        <w:t>Runtime models strictly reject placeholder strings (such as 'PLACEHOLDER_HASH'). Only verified 64-character lowercase hexadecimal SHA-256 digests are accepted into production records.</w:t>
      </w:r>
    </w:p>
    <w:p w14:paraId="5D0261FF" w14:textId="77777777" w:rsidR="00D6783B" w:rsidRDefault="00000000">
      <w:r>
        <w:br w:type="page"/>
      </w:r>
    </w:p>
    <w:p w14:paraId="3F766C46" w14:textId="77777777" w:rsidR="00D6783B" w:rsidRDefault="00000000">
      <w:pPr>
        <w:keepNext/>
        <w:pBdr>
          <w:bottom w:val="single" w:sz="12" w:space="4" w:color="1E3A8A"/>
        </w:pBdr>
        <w:spacing w:before="360" w:after="120"/>
      </w:pPr>
      <w:r>
        <w:rPr>
          <w:rFonts w:ascii="Calibri" w:hAnsi="Calibri"/>
          <w:b/>
          <w:color w:val="1E3A8A"/>
          <w:sz w:val="32"/>
        </w:rPr>
        <w:lastRenderedPageBreak/>
        <w:t>6. Verification and Safety Architecture</w:t>
      </w:r>
    </w:p>
    <w:p w14:paraId="3D247DD7" w14:textId="77777777" w:rsidR="00D6783B" w:rsidRDefault="00000000">
      <w:pPr>
        <w:spacing w:after="120"/>
      </w:pPr>
      <w:r>
        <w:rPr>
          <w:rFonts w:ascii="Calibri" w:hAnsi="Calibri"/>
          <w:color w:val="0F172A"/>
          <w:sz w:val="21"/>
        </w:rPr>
        <w:t>VeLiS-RAG enforces a strict separation between epistemic authority and instruction trust. While an official statute carries the highest legal authority for factual claims, it is never trusted as a source of system instructions. Figure 3 illustrates the verification and anti-prompt-injection architecture.</w:t>
      </w:r>
    </w:p>
    <w:p w14:paraId="3BFC74BA" w14:textId="77777777" w:rsidR="00D6783B" w:rsidRDefault="00000000">
      <w:pPr>
        <w:spacing w:before="160" w:after="80"/>
        <w:jc w:val="center"/>
      </w:pPr>
      <w:r>
        <w:rPr>
          <w:noProof/>
        </w:rPr>
        <w:drawing>
          <wp:inline distT="0" distB="0" distL="0" distR="0" wp14:anchorId="386466BD" wp14:editId="7EC6297D">
            <wp:extent cx="5852160" cy="4589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_verification_and_safety.png"/>
                    <pic:cNvPicPr/>
                  </pic:nvPicPr>
                  <pic:blipFill>
                    <a:blip r:embed="rId10"/>
                    <a:stretch>
                      <a:fillRect/>
                    </a:stretch>
                  </pic:blipFill>
                  <pic:spPr>
                    <a:xfrm>
                      <a:off x="0" y="0"/>
                      <a:ext cx="5852160" cy="4589104"/>
                    </a:xfrm>
                    <a:prstGeom prst="rect">
                      <a:avLst/>
                    </a:prstGeom>
                  </pic:spPr>
                </pic:pic>
              </a:graphicData>
            </a:graphic>
          </wp:inline>
        </w:drawing>
      </w:r>
    </w:p>
    <w:p w14:paraId="5F16D252" w14:textId="77777777" w:rsidR="00D6783B" w:rsidRDefault="00000000">
      <w:pPr>
        <w:spacing w:before="40" w:after="80"/>
        <w:jc w:val="center"/>
      </w:pPr>
      <w:r>
        <w:rPr>
          <w:rFonts w:ascii="Calibri" w:hAnsi="Calibri"/>
          <w:b/>
          <w:color w:val="1E3A8A"/>
          <w:sz w:val="19"/>
        </w:rPr>
        <w:t>Figure 3: VeLiS-RAG Verification and Safety Architecture</w:t>
      </w:r>
    </w:p>
    <w:tbl>
      <w:tblPr>
        <w:tblW w:w="0" w:type="auto"/>
        <w:jc w:val="center"/>
        <w:tblLayout w:type="fixed"/>
        <w:tblLook w:val="04A0" w:firstRow="1" w:lastRow="0" w:firstColumn="1" w:lastColumn="0" w:noHBand="0" w:noVBand="1"/>
      </w:tblPr>
      <w:tblGrid>
        <w:gridCol w:w="9029"/>
      </w:tblGrid>
      <w:tr w:rsidR="00D6783B" w14:paraId="5DE0B17F" w14:textId="77777777">
        <w:trPr>
          <w:jc w:val="center"/>
        </w:trPr>
        <w:tc>
          <w:tcPr>
            <w:tcW w:w="9029" w:type="dxa"/>
            <w:tcBorders>
              <w:left w:val="single" w:sz="24" w:space="0" w:color="1E3A8A"/>
            </w:tcBorders>
            <w:shd w:val="clear" w:color="auto" w:fill="F1F5F9"/>
            <w:tcMar>
              <w:top w:w="120" w:type="dxa"/>
              <w:left w:w="180" w:type="dxa"/>
              <w:bottom w:w="120" w:type="dxa"/>
              <w:right w:w="180" w:type="dxa"/>
            </w:tcMar>
          </w:tcPr>
          <w:p w14:paraId="098F69F6" w14:textId="77777777" w:rsidR="00D6783B" w:rsidRDefault="00000000">
            <w:pPr>
              <w:spacing w:after="40"/>
            </w:pPr>
            <w:r>
              <w:rPr>
                <w:rFonts w:ascii="Calibri" w:hAnsi="Calibri"/>
                <w:b/>
                <w:color w:val="1E3A8A"/>
                <w:sz w:val="20"/>
              </w:rPr>
              <w:t>Architecture Diagram Notes</w:t>
            </w:r>
            <w:r>
              <w:rPr>
                <w:rFonts w:ascii="Calibri" w:hAnsi="Calibri"/>
                <w:b/>
                <w:color w:val="1E3A8A"/>
                <w:sz w:val="20"/>
              </w:rPr>
              <w:br/>
            </w:r>
            <w:r>
              <w:rPr>
                <w:rFonts w:ascii="Calibri" w:hAnsi="Calibri"/>
                <w:color w:val="0F172A"/>
                <w:sz w:val="19"/>
              </w:rPr>
              <w:t>Diagram Notes: Figure 3 illustrates the multi-layered defense-in-depth architecture. Retrieved evidence passages are enclosed in strict XML data boundaries. Atomic claim entailment checks verify factual grounding, and the structured invariant engine prevents numerical or statutory drift across languages.</w:t>
            </w:r>
          </w:p>
        </w:tc>
      </w:tr>
    </w:tbl>
    <w:p w14:paraId="100638A5" w14:textId="77777777" w:rsidR="00D6783B" w:rsidRDefault="00D6783B">
      <w:pPr>
        <w:spacing w:after="80"/>
      </w:pPr>
    </w:p>
    <w:p w14:paraId="59B7CDCF" w14:textId="77777777" w:rsidR="00D6783B" w:rsidRDefault="00000000">
      <w:pPr>
        <w:keepNext/>
        <w:spacing w:before="280" w:after="80"/>
      </w:pPr>
      <w:r>
        <w:rPr>
          <w:rFonts w:ascii="Calibri" w:hAnsi="Calibri"/>
          <w:b/>
          <w:color w:val="2563EB"/>
          <w:sz w:val="26"/>
        </w:rPr>
        <w:t>6.1 Data-Only Prompt Injection Defense</w:t>
      </w:r>
    </w:p>
    <w:p w14:paraId="7B5F5D0E" w14:textId="77777777" w:rsidR="00D6783B" w:rsidRDefault="00000000">
      <w:pPr>
        <w:spacing w:after="120"/>
      </w:pPr>
      <w:r>
        <w:rPr>
          <w:rFonts w:ascii="Calibri" w:hAnsi="Calibri"/>
          <w:color w:val="0F172A"/>
          <w:sz w:val="21"/>
        </w:rPr>
        <w:t>Prompt injection represents a critical security vector in legal RAG systems, either through adversarial user prompts or indirect prompt injection embedded within public circulars, gazette footnotes, or user-uploaded documents (Tier C).</w:t>
      </w:r>
    </w:p>
    <w:p w14:paraId="1481E0A5" w14:textId="77777777" w:rsidR="00D6783B" w:rsidRDefault="00000000">
      <w:pPr>
        <w:spacing w:after="120"/>
      </w:pPr>
      <w:r>
        <w:rPr>
          <w:rFonts w:ascii="Calibri" w:hAnsi="Calibri"/>
          <w:color w:val="0F172A"/>
          <w:sz w:val="21"/>
        </w:rPr>
        <w:t>VeLiS-RAG rejects the naive assumption that string sanitization or token stripping can neutralize prompt injection. Instead, it enforces structural defense-in-depth:</w:t>
      </w:r>
    </w:p>
    <w:p w14:paraId="5593C579" w14:textId="77777777" w:rsidR="00D6783B" w:rsidRDefault="00000000">
      <w:pPr>
        <w:pStyle w:val="ListBullet"/>
        <w:spacing w:after="60"/>
      </w:pPr>
      <w:r>
        <w:rPr>
          <w:rFonts w:ascii="Calibri" w:hAnsi="Calibri"/>
          <w:b/>
          <w:color w:val="0F172A"/>
          <w:sz w:val="20"/>
        </w:rPr>
        <w:lastRenderedPageBreak/>
        <w:t xml:space="preserve">Immutable System Instructions: </w:t>
      </w:r>
      <w:r>
        <w:rPr>
          <w:rFonts w:ascii="Calibri" w:hAnsi="Calibri"/>
          <w:color w:val="0F172A"/>
          <w:sz w:val="20"/>
        </w:rPr>
        <w:t>The generator model operates under an immutable system prompt establishing that its sole role is administrative simplification within rigid schema constraints.</w:t>
      </w:r>
    </w:p>
    <w:p w14:paraId="210BA141" w14:textId="77777777" w:rsidR="00D6783B" w:rsidRDefault="00000000">
      <w:pPr>
        <w:pStyle w:val="ListBullet"/>
        <w:spacing w:after="60"/>
      </w:pPr>
      <w:r>
        <w:rPr>
          <w:rFonts w:ascii="Calibri" w:hAnsi="Calibri"/>
          <w:b/>
          <w:color w:val="0F172A"/>
          <w:sz w:val="20"/>
        </w:rPr>
        <w:t xml:space="preserve">Structured Evidence Delimiters: </w:t>
      </w:r>
      <w:r>
        <w:rPr>
          <w:rFonts w:ascii="Calibri" w:hAnsi="Calibri"/>
          <w:color w:val="0F172A"/>
          <w:sz w:val="20"/>
        </w:rPr>
        <w:t>All retrieved evidence passages are enclosed within strict XML data tags: &lt;evidence_data chunk_id='...'&gt;...&lt;/evidence_data&gt;. System instructions explicitly state that text inside evidence tags is untrusted data and must never be interpreted as operational directives.</w:t>
      </w:r>
    </w:p>
    <w:p w14:paraId="5635FC79" w14:textId="77777777" w:rsidR="00D6783B" w:rsidRDefault="00000000">
      <w:pPr>
        <w:pStyle w:val="ListBullet"/>
        <w:spacing w:after="60"/>
      </w:pPr>
      <w:r>
        <w:rPr>
          <w:rFonts w:ascii="Calibri" w:hAnsi="Calibri"/>
          <w:b/>
          <w:color w:val="0F172A"/>
          <w:sz w:val="20"/>
        </w:rPr>
        <w:t xml:space="preserve">Schema-Constrained Generation: </w:t>
      </w:r>
      <w:r>
        <w:rPr>
          <w:rFonts w:ascii="Calibri" w:hAnsi="Calibri"/>
          <w:color w:val="0F172A"/>
          <w:sz w:val="20"/>
        </w:rPr>
        <w:t>Output is constrained to deterministic Pydantic JSON schemas, preventing the model from emitting free-form hijacked control sequences.</w:t>
      </w:r>
    </w:p>
    <w:p w14:paraId="7023A132" w14:textId="77777777" w:rsidR="00D6783B" w:rsidRDefault="00000000">
      <w:pPr>
        <w:keepNext/>
        <w:spacing w:before="280" w:after="80"/>
      </w:pPr>
      <w:r>
        <w:rPr>
          <w:rFonts w:ascii="Calibri" w:hAnsi="Calibri"/>
          <w:b/>
          <w:color w:val="2563EB"/>
          <w:sz w:val="26"/>
        </w:rPr>
        <w:t>6.2 Anti-Silent-Repair Policy</w:t>
      </w:r>
    </w:p>
    <w:p w14:paraId="21EBE2F1" w14:textId="77777777" w:rsidR="00D6783B" w:rsidRDefault="00000000">
      <w:pPr>
        <w:spacing w:after="120"/>
      </w:pPr>
      <w:r>
        <w:rPr>
          <w:rFonts w:ascii="Calibri" w:hAnsi="Calibri"/>
          <w:color w:val="0F172A"/>
          <w:sz w:val="21"/>
        </w:rPr>
        <w:t>In multilingual legal systems, translation drift is catastrophic: if an English brief correctly states an application fee of 'Rs. 10' but the Hindi translation accidentally states 'Rs. 100', a citizen may be disenfranchised.</w:t>
      </w:r>
    </w:p>
    <w:p w14:paraId="716E010E" w14:textId="77777777" w:rsidR="00D6783B" w:rsidRDefault="00000000">
      <w:pPr>
        <w:spacing w:after="120"/>
      </w:pPr>
      <w:r>
        <w:rPr>
          <w:rFonts w:ascii="Calibri" w:hAnsi="Calibri"/>
          <w:color w:val="0F172A"/>
          <w:sz w:val="21"/>
        </w:rPr>
        <w:t>VeLiS-RAG establishes a strict scientific policy: the system will never silently overwrite or repair an invariant mismatch to force an output. When a discrepancy between English and Hindi invariants is detected:</w:t>
      </w:r>
    </w:p>
    <w:p w14:paraId="242B5732" w14:textId="77777777" w:rsidR="00D6783B" w:rsidRDefault="00000000">
      <w:pPr>
        <w:pStyle w:val="ListBullet"/>
        <w:spacing w:after="60"/>
      </w:pPr>
      <w:r>
        <w:rPr>
          <w:rFonts w:ascii="Calibri" w:hAnsi="Calibri"/>
          <w:b/>
          <w:color w:val="0F172A"/>
          <w:sz w:val="20"/>
        </w:rPr>
        <w:t xml:space="preserve">Step 1 (Bounded Regeneration): </w:t>
      </w:r>
      <w:r>
        <w:rPr>
          <w:rFonts w:ascii="Calibri" w:hAnsi="Calibri"/>
          <w:color w:val="0F172A"/>
          <w:sz w:val="20"/>
        </w:rPr>
        <w:t>The system triggers a single bounded regeneration from the verified Tier A passage.</w:t>
      </w:r>
    </w:p>
    <w:p w14:paraId="2DBCDC3A" w14:textId="77777777" w:rsidR="00D6783B" w:rsidRDefault="00000000">
      <w:pPr>
        <w:pStyle w:val="ListBullet"/>
        <w:spacing w:after="60"/>
      </w:pPr>
      <w:r>
        <w:rPr>
          <w:rFonts w:ascii="Calibri" w:hAnsi="Calibri"/>
          <w:b/>
          <w:color w:val="0F172A"/>
          <w:sz w:val="20"/>
        </w:rPr>
        <w:t xml:space="preserve">Step 2 (Safe Abstention &amp; Audit): </w:t>
      </w:r>
      <w:r>
        <w:rPr>
          <w:rFonts w:ascii="Calibri" w:hAnsi="Calibri"/>
          <w:color w:val="0F172A"/>
          <w:sz w:val="20"/>
        </w:rPr>
        <w:t>If the bilingual discrepancy persists after one regeneration, the system halts, abstains from presenting the unaligned section, outputs the verified Tier A source citation, and writes an incident record to the audit catalog.</w:t>
      </w:r>
    </w:p>
    <w:p w14:paraId="4159665A" w14:textId="77777777" w:rsidR="00D6783B" w:rsidRDefault="00000000">
      <w:r>
        <w:br w:type="page"/>
      </w:r>
    </w:p>
    <w:p w14:paraId="1DB856E6" w14:textId="77777777" w:rsidR="00D6783B" w:rsidRDefault="00000000">
      <w:pPr>
        <w:keepNext/>
        <w:pBdr>
          <w:bottom w:val="single" w:sz="12" w:space="4" w:color="1E3A8A"/>
        </w:pBdr>
        <w:spacing w:before="360" w:after="120"/>
      </w:pPr>
      <w:r>
        <w:rPr>
          <w:rFonts w:ascii="Calibri" w:hAnsi="Calibri"/>
          <w:b/>
          <w:color w:val="1E3A8A"/>
          <w:sz w:val="32"/>
        </w:rPr>
        <w:lastRenderedPageBreak/>
        <w:t>7. Technology Stack</w:t>
      </w:r>
    </w:p>
    <w:p w14:paraId="43EA84FB" w14:textId="77777777" w:rsidR="00D6783B" w:rsidRDefault="00000000">
      <w:pPr>
        <w:spacing w:after="120"/>
      </w:pPr>
      <w:r>
        <w:rPr>
          <w:rFonts w:ascii="Calibri" w:hAnsi="Calibri"/>
          <w:color w:val="0F172A"/>
          <w:sz w:val="21"/>
        </w:rPr>
        <w:t>To ensure scientific reproducibility, data privacy, and zero operational API costs, VeLiS-RAG is built as a local-first system. Table 2 delineates the Phase 2 baseline components versus planned future isolated ablations.</w:t>
      </w:r>
    </w:p>
    <w:tbl>
      <w:tblPr>
        <w:tblW w:w="0" w:type="auto"/>
        <w:jc w:val="center"/>
        <w:tblLayout w:type="fixed"/>
        <w:tblLook w:val="04A0" w:firstRow="1" w:lastRow="0" w:firstColumn="1" w:lastColumn="0" w:noHBand="0" w:noVBand="1"/>
      </w:tblPr>
      <w:tblGrid>
        <w:gridCol w:w="1728"/>
        <w:gridCol w:w="2592"/>
        <w:gridCol w:w="2016"/>
        <w:gridCol w:w="1440"/>
        <w:gridCol w:w="1584"/>
      </w:tblGrid>
      <w:tr w:rsidR="00D6783B" w14:paraId="0971C3B8" w14:textId="77777777">
        <w:trPr>
          <w:cantSplit/>
          <w:tblHeader/>
          <w:jc w:val="center"/>
        </w:trPr>
        <w:tc>
          <w:tcPr>
            <w:tcW w:w="1728" w:type="dxa"/>
            <w:tcBorders>
              <w:top w:val="single" w:sz="6" w:space="0" w:color="CBD5E1"/>
              <w:bottom w:val="single" w:sz="12" w:space="0" w:color="1E3A8A"/>
            </w:tcBorders>
            <w:shd w:val="clear" w:color="auto" w:fill="1E3A8A"/>
            <w:tcMar>
              <w:top w:w="120" w:type="dxa"/>
              <w:left w:w="140" w:type="dxa"/>
              <w:bottom w:w="120" w:type="dxa"/>
              <w:right w:w="140" w:type="dxa"/>
            </w:tcMar>
          </w:tcPr>
          <w:p w14:paraId="16FC5958" w14:textId="77777777" w:rsidR="00D6783B" w:rsidRDefault="00000000">
            <w:pPr>
              <w:spacing w:after="0"/>
            </w:pPr>
            <w:r>
              <w:rPr>
                <w:rFonts w:ascii="Calibri" w:hAnsi="Calibri"/>
                <w:b/>
                <w:color w:val="FFFFFF"/>
                <w:sz w:val="19"/>
              </w:rPr>
              <w:t>Subsystem Layer</w:t>
            </w:r>
          </w:p>
        </w:tc>
        <w:tc>
          <w:tcPr>
            <w:tcW w:w="2592" w:type="dxa"/>
            <w:tcBorders>
              <w:top w:val="single" w:sz="6" w:space="0" w:color="CBD5E1"/>
              <w:bottom w:val="single" w:sz="12" w:space="0" w:color="1E3A8A"/>
            </w:tcBorders>
            <w:shd w:val="clear" w:color="auto" w:fill="1E3A8A"/>
            <w:tcMar>
              <w:top w:w="120" w:type="dxa"/>
              <w:left w:w="140" w:type="dxa"/>
              <w:bottom w:w="120" w:type="dxa"/>
              <w:right w:w="140" w:type="dxa"/>
            </w:tcMar>
          </w:tcPr>
          <w:p w14:paraId="69FC355F" w14:textId="77777777" w:rsidR="00D6783B" w:rsidRDefault="00000000">
            <w:pPr>
              <w:spacing w:after="0"/>
            </w:pPr>
            <w:r>
              <w:rPr>
                <w:rFonts w:ascii="Calibri" w:hAnsi="Calibri"/>
                <w:b/>
                <w:color w:val="FFFFFF"/>
                <w:sz w:val="19"/>
              </w:rPr>
              <w:t>Selected Component</w:t>
            </w:r>
          </w:p>
        </w:tc>
        <w:tc>
          <w:tcPr>
            <w:tcW w:w="2016" w:type="dxa"/>
            <w:tcBorders>
              <w:top w:val="single" w:sz="6" w:space="0" w:color="CBD5E1"/>
              <w:bottom w:val="single" w:sz="12" w:space="0" w:color="1E3A8A"/>
            </w:tcBorders>
            <w:shd w:val="clear" w:color="auto" w:fill="1E3A8A"/>
            <w:tcMar>
              <w:top w:w="120" w:type="dxa"/>
              <w:left w:w="140" w:type="dxa"/>
              <w:bottom w:w="120" w:type="dxa"/>
              <w:right w:w="140" w:type="dxa"/>
            </w:tcMar>
          </w:tcPr>
          <w:p w14:paraId="0B986464" w14:textId="77777777" w:rsidR="00D6783B" w:rsidRDefault="00000000">
            <w:pPr>
              <w:spacing w:after="0"/>
            </w:pPr>
            <w:r>
              <w:rPr>
                <w:rFonts w:ascii="Calibri" w:hAnsi="Calibri"/>
                <w:b/>
                <w:color w:val="FFFFFF"/>
                <w:sz w:val="19"/>
              </w:rPr>
              <w:t>Evaluated Alternatives</w:t>
            </w:r>
          </w:p>
        </w:tc>
        <w:tc>
          <w:tcPr>
            <w:tcW w:w="1440" w:type="dxa"/>
            <w:tcBorders>
              <w:top w:val="single" w:sz="6" w:space="0" w:color="CBD5E1"/>
              <w:bottom w:val="single" w:sz="12" w:space="0" w:color="1E3A8A"/>
            </w:tcBorders>
            <w:shd w:val="clear" w:color="auto" w:fill="1E3A8A"/>
            <w:tcMar>
              <w:top w:w="120" w:type="dxa"/>
              <w:left w:w="140" w:type="dxa"/>
              <w:bottom w:w="120" w:type="dxa"/>
              <w:right w:w="140" w:type="dxa"/>
            </w:tcMar>
          </w:tcPr>
          <w:p w14:paraId="705012DD" w14:textId="77777777" w:rsidR="00D6783B" w:rsidRDefault="00000000">
            <w:pPr>
              <w:spacing w:after="0"/>
            </w:pPr>
            <w:r>
              <w:rPr>
                <w:rFonts w:ascii="Calibri" w:hAnsi="Calibri"/>
                <w:b/>
                <w:color w:val="FFFFFF"/>
                <w:sz w:val="19"/>
              </w:rPr>
              <w:t>Lifecycle Status</w:t>
            </w:r>
          </w:p>
        </w:tc>
        <w:tc>
          <w:tcPr>
            <w:tcW w:w="1584" w:type="dxa"/>
            <w:tcBorders>
              <w:top w:val="single" w:sz="6" w:space="0" w:color="CBD5E1"/>
              <w:bottom w:val="single" w:sz="12" w:space="0" w:color="1E3A8A"/>
            </w:tcBorders>
            <w:shd w:val="clear" w:color="auto" w:fill="1E3A8A"/>
            <w:tcMar>
              <w:top w:w="120" w:type="dxa"/>
              <w:left w:w="140" w:type="dxa"/>
              <w:bottom w:w="120" w:type="dxa"/>
              <w:right w:w="140" w:type="dxa"/>
            </w:tcMar>
          </w:tcPr>
          <w:p w14:paraId="4AF08D83" w14:textId="77777777" w:rsidR="00D6783B" w:rsidRDefault="00000000">
            <w:pPr>
              <w:spacing w:after="0"/>
            </w:pPr>
            <w:r>
              <w:rPr>
                <w:rFonts w:ascii="Calibri" w:hAnsi="Calibri"/>
                <w:b/>
                <w:color w:val="FFFFFF"/>
                <w:sz w:val="19"/>
              </w:rPr>
              <w:t>Selection Rationale</w:t>
            </w:r>
          </w:p>
        </w:tc>
      </w:tr>
      <w:tr w:rsidR="00D6783B" w14:paraId="778276C6" w14:textId="77777777">
        <w:trPr>
          <w:cantSplit/>
          <w:jc w:val="center"/>
        </w:trPr>
        <w:tc>
          <w:tcPr>
            <w:tcW w:w="1728" w:type="dxa"/>
            <w:tcBorders>
              <w:bottom w:val="single" w:sz="4" w:space="0" w:color="CBD5E1"/>
            </w:tcBorders>
            <w:shd w:val="clear" w:color="auto" w:fill="FFFFFF"/>
            <w:tcMar>
              <w:top w:w="90" w:type="dxa"/>
              <w:left w:w="140" w:type="dxa"/>
              <w:bottom w:w="90" w:type="dxa"/>
              <w:right w:w="140" w:type="dxa"/>
            </w:tcMar>
          </w:tcPr>
          <w:p w14:paraId="6C6E173F" w14:textId="77777777" w:rsidR="00D6783B" w:rsidRDefault="00000000">
            <w:pPr>
              <w:spacing w:after="0" w:line="264" w:lineRule="auto"/>
            </w:pPr>
            <w:r>
              <w:rPr>
                <w:rFonts w:ascii="Calibri" w:hAnsi="Calibri"/>
                <w:color w:val="0F172A"/>
                <w:sz w:val="18"/>
              </w:rPr>
              <w:t>API / Backend</w:t>
            </w:r>
          </w:p>
        </w:tc>
        <w:tc>
          <w:tcPr>
            <w:tcW w:w="2592" w:type="dxa"/>
            <w:tcBorders>
              <w:bottom w:val="single" w:sz="4" w:space="0" w:color="CBD5E1"/>
            </w:tcBorders>
            <w:shd w:val="clear" w:color="auto" w:fill="FFFFFF"/>
            <w:tcMar>
              <w:top w:w="90" w:type="dxa"/>
              <w:left w:w="140" w:type="dxa"/>
              <w:bottom w:w="90" w:type="dxa"/>
              <w:right w:w="140" w:type="dxa"/>
            </w:tcMar>
          </w:tcPr>
          <w:p w14:paraId="567ECEEF" w14:textId="77777777" w:rsidR="00D6783B" w:rsidRDefault="00000000">
            <w:pPr>
              <w:spacing w:after="0" w:line="264" w:lineRule="auto"/>
            </w:pPr>
            <w:r>
              <w:rPr>
                <w:rFonts w:ascii="Calibri" w:hAnsi="Calibri"/>
                <w:color w:val="0F172A"/>
                <w:sz w:val="18"/>
              </w:rPr>
              <w:t>FastAPI (Python 3.11+) with Pydantic v2</w:t>
            </w:r>
          </w:p>
        </w:tc>
        <w:tc>
          <w:tcPr>
            <w:tcW w:w="2016" w:type="dxa"/>
            <w:tcBorders>
              <w:bottom w:val="single" w:sz="4" w:space="0" w:color="CBD5E1"/>
            </w:tcBorders>
            <w:shd w:val="clear" w:color="auto" w:fill="FFFFFF"/>
            <w:tcMar>
              <w:top w:w="90" w:type="dxa"/>
              <w:left w:w="140" w:type="dxa"/>
              <w:bottom w:w="90" w:type="dxa"/>
              <w:right w:w="140" w:type="dxa"/>
            </w:tcMar>
          </w:tcPr>
          <w:p w14:paraId="59D59B30" w14:textId="77777777" w:rsidR="00D6783B" w:rsidRDefault="00000000">
            <w:pPr>
              <w:spacing w:after="0" w:line="264" w:lineRule="auto"/>
            </w:pPr>
            <w:r>
              <w:rPr>
                <w:rFonts w:ascii="Calibri" w:hAnsi="Calibri"/>
                <w:color w:val="0F172A"/>
                <w:sz w:val="18"/>
              </w:rPr>
              <w:t>Litestar / AsyncIO</w:t>
            </w:r>
          </w:p>
        </w:tc>
        <w:tc>
          <w:tcPr>
            <w:tcW w:w="1440" w:type="dxa"/>
            <w:tcBorders>
              <w:bottom w:val="single" w:sz="4" w:space="0" w:color="CBD5E1"/>
            </w:tcBorders>
            <w:shd w:val="clear" w:color="auto" w:fill="FFFFFF"/>
            <w:tcMar>
              <w:top w:w="90" w:type="dxa"/>
              <w:left w:w="140" w:type="dxa"/>
              <w:bottom w:w="90" w:type="dxa"/>
              <w:right w:w="140" w:type="dxa"/>
            </w:tcMar>
          </w:tcPr>
          <w:p w14:paraId="72AF5DA5" w14:textId="77777777" w:rsidR="00D6783B" w:rsidRDefault="00000000">
            <w:pPr>
              <w:spacing w:after="0" w:line="264" w:lineRule="auto"/>
            </w:pPr>
            <w:r>
              <w:rPr>
                <w:rFonts w:ascii="Calibri" w:hAnsi="Calibri"/>
                <w:color w:val="0F172A"/>
                <w:sz w:val="18"/>
              </w:rPr>
              <w:t>Phase 2 Baseline</w:t>
            </w:r>
          </w:p>
        </w:tc>
        <w:tc>
          <w:tcPr>
            <w:tcW w:w="1584" w:type="dxa"/>
            <w:tcBorders>
              <w:bottom w:val="single" w:sz="4" w:space="0" w:color="CBD5E1"/>
            </w:tcBorders>
            <w:shd w:val="clear" w:color="auto" w:fill="FFFFFF"/>
            <w:tcMar>
              <w:top w:w="90" w:type="dxa"/>
              <w:left w:w="140" w:type="dxa"/>
              <w:bottom w:w="90" w:type="dxa"/>
              <w:right w:w="140" w:type="dxa"/>
            </w:tcMar>
          </w:tcPr>
          <w:p w14:paraId="4CA881A5" w14:textId="77777777" w:rsidR="00D6783B" w:rsidRDefault="00000000">
            <w:pPr>
              <w:spacing w:after="0" w:line="264" w:lineRule="auto"/>
            </w:pPr>
            <w:r>
              <w:rPr>
                <w:rFonts w:ascii="Calibri" w:hAnsi="Calibri"/>
                <w:color w:val="0F172A"/>
                <w:sz w:val="18"/>
              </w:rPr>
              <w:t>High performance, async concurrency, strict runtime schema validation.</w:t>
            </w:r>
          </w:p>
        </w:tc>
      </w:tr>
      <w:tr w:rsidR="00D6783B" w14:paraId="2B67FA86" w14:textId="77777777">
        <w:trPr>
          <w:cantSplit/>
          <w:jc w:val="center"/>
        </w:trPr>
        <w:tc>
          <w:tcPr>
            <w:tcW w:w="1728" w:type="dxa"/>
            <w:tcBorders>
              <w:bottom w:val="single" w:sz="4" w:space="0" w:color="CBD5E1"/>
            </w:tcBorders>
            <w:shd w:val="clear" w:color="auto" w:fill="F8FAFC"/>
            <w:tcMar>
              <w:top w:w="90" w:type="dxa"/>
              <w:left w:w="140" w:type="dxa"/>
              <w:bottom w:w="90" w:type="dxa"/>
              <w:right w:w="140" w:type="dxa"/>
            </w:tcMar>
          </w:tcPr>
          <w:p w14:paraId="63136FFB" w14:textId="77777777" w:rsidR="00D6783B" w:rsidRDefault="00000000">
            <w:pPr>
              <w:spacing w:after="0" w:line="264" w:lineRule="auto"/>
            </w:pPr>
            <w:r>
              <w:rPr>
                <w:rFonts w:ascii="Calibri" w:hAnsi="Calibri"/>
                <w:color w:val="0F172A"/>
                <w:sz w:val="18"/>
              </w:rPr>
              <w:t>Keyword Search</w:t>
            </w:r>
          </w:p>
        </w:tc>
        <w:tc>
          <w:tcPr>
            <w:tcW w:w="2592" w:type="dxa"/>
            <w:tcBorders>
              <w:bottom w:val="single" w:sz="4" w:space="0" w:color="CBD5E1"/>
            </w:tcBorders>
            <w:shd w:val="clear" w:color="auto" w:fill="F8FAFC"/>
            <w:tcMar>
              <w:top w:w="90" w:type="dxa"/>
              <w:left w:w="140" w:type="dxa"/>
              <w:bottom w:w="90" w:type="dxa"/>
              <w:right w:w="140" w:type="dxa"/>
            </w:tcMar>
          </w:tcPr>
          <w:p w14:paraId="7BBBD94E" w14:textId="77777777" w:rsidR="00D6783B" w:rsidRDefault="00000000">
            <w:pPr>
              <w:spacing w:after="0" w:line="264" w:lineRule="auto"/>
            </w:pPr>
            <w:r>
              <w:rPr>
                <w:rFonts w:ascii="Calibri" w:hAnsi="Calibri"/>
                <w:color w:val="0F172A"/>
                <w:sz w:val="18"/>
              </w:rPr>
              <w:t>BM25Okapi (pure Python)</w:t>
            </w:r>
          </w:p>
        </w:tc>
        <w:tc>
          <w:tcPr>
            <w:tcW w:w="2016" w:type="dxa"/>
            <w:tcBorders>
              <w:bottom w:val="single" w:sz="4" w:space="0" w:color="CBD5E1"/>
            </w:tcBorders>
            <w:shd w:val="clear" w:color="auto" w:fill="F8FAFC"/>
            <w:tcMar>
              <w:top w:w="90" w:type="dxa"/>
              <w:left w:w="140" w:type="dxa"/>
              <w:bottom w:w="90" w:type="dxa"/>
              <w:right w:w="140" w:type="dxa"/>
            </w:tcMar>
          </w:tcPr>
          <w:p w14:paraId="708C7F77" w14:textId="77777777" w:rsidR="00D6783B" w:rsidRDefault="00000000">
            <w:pPr>
              <w:spacing w:after="0" w:line="264" w:lineRule="auto"/>
            </w:pPr>
            <w:r>
              <w:rPr>
                <w:rFonts w:ascii="Calibri" w:hAnsi="Calibri"/>
                <w:color w:val="0F172A"/>
                <w:sz w:val="18"/>
              </w:rPr>
              <w:t>Tantivy (Rust via tantivy-py)</w:t>
            </w:r>
          </w:p>
        </w:tc>
        <w:tc>
          <w:tcPr>
            <w:tcW w:w="1440" w:type="dxa"/>
            <w:tcBorders>
              <w:bottom w:val="single" w:sz="4" w:space="0" w:color="CBD5E1"/>
            </w:tcBorders>
            <w:shd w:val="clear" w:color="auto" w:fill="F8FAFC"/>
            <w:tcMar>
              <w:top w:w="90" w:type="dxa"/>
              <w:left w:w="140" w:type="dxa"/>
              <w:bottom w:w="90" w:type="dxa"/>
              <w:right w:w="140" w:type="dxa"/>
            </w:tcMar>
          </w:tcPr>
          <w:p w14:paraId="5902FB6E" w14:textId="77777777" w:rsidR="00D6783B" w:rsidRDefault="00000000">
            <w:pPr>
              <w:spacing w:after="0" w:line="264" w:lineRule="auto"/>
            </w:pPr>
            <w:r>
              <w:rPr>
                <w:rFonts w:ascii="Calibri" w:hAnsi="Calibri"/>
                <w:color w:val="0F172A"/>
                <w:sz w:val="18"/>
              </w:rPr>
              <w:t>Phase 2 Baseline</w:t>
            </w:r>
          </w:p>
        </w:tc>
        <w:tc>
          <w:tcPr>
            <w:tcW w:w="1584" w:type="dxa"/>
            <w:tcBorders>
              <w:bottom w:val="single" w:sz="4" w:space="0" w:color="CBD5E1"/>
            </w:tcBorders>
            <w:shd w:val="clear" w:color="auto" w:fill="F8FAFC"/>
            <w:tcMar>
              <w:top w:w="90" w:type="dxa"/>
              <w:left w:w="140" w:type="dxa"/>
              <w:bottom w:w="90" w:type="dxa"/>
              <w:right w:w="140" w:type="dxa"/>
            </w:tcMar>
          </w:tcPr>
          <w:p w14:paraId="627486E5" w14:textId="77777777" w:rsidR="00D6783B" w:rsidRDefault="00000000">
            <w:pPr>
              <w:spacing w:after="0" w:line="264" w:lineRule="auto"/>
            </w:pPr>
            <w:r>
              <w:rPr>
                <w:rFonts w:ascii="Calibri" w:hAnsi="Calibri"/>
                <w:color w:val="0F172A"/>
                <w:sz w:val="18"/>
              </w:rPr>
              <w:t>Zero native binary compile dependencies for robust local baseline.</w:t>
            </w:r>
          </w:p>
        </w:tc>
      </w:tr>
      <w:tr w:rsidR="00D6783B" w14:paraId="53B13F11" w14:textId="77777777">
        <w:trPr>
          <w:cantSplit/>
          <w:jc w:val="center"/>
        </w:trPr>
        <w:tc>
          <w:tcPr>
            <w:tcW w:w="1728" w:type="dxa"/>
            <w:tcBorders>
              <w:bottom w:val="single" w:sz="4" w:space="0" w:color="CBD5E1"/>
            </w:tcBorders>
            <w:shd w:val="clear" w:color="auto" w:fill="FFFFFF"/>
            <w:tcMar>
              <w:top w:w="90" w:type="dxa"/>
              <w:left w:w="140" w:type="dxa"/>
              <w:bottom w:w="90" w:type="dxa"/>
              <w:right w:w="140" w:type="dxa"/>
            </w:tcMar>
          </w:tcPr>
          <w:p w14:paraId="4F02BFC5" w14:textId="77777777" w:rsidR="00D6783B" w:rsidRDefault="00000000">
            <w:pPr>
              <w:spacing w:after="0" w:line="264" w:lineRule="auto"/>
            </w:pPr>
            <w:r>
              <w:rPr>
                <w:rFonts w:ascii="Calibri" w:hAnsi="Calibri"/>
                <w:color w:val="0F172A"/>
                <w:sz w:val="18"/>
              </w:rPr>
              <w:t>Keyword Scale</w:t>
            </w:r>
          </w:p>
        </w:tc>
        <w:tc>
          <w:tcPr>
            <w:tcW w:w="2592" w:type="dxa"/>
            <w:tcBorders>
              <w:bottom w:val="single" w:sz="4" w:space="0" w:color="CBD5E1"/>
            </w:tcBorders>
            <w:shd w:val="clear" w:color="auto" w:fill="FFFFFF"/>
            <w:tcMar>
              <w:top w:w="90" w:type="dxa"/>
              <w:left w:w="140" w:type="dxa"/>
              <w:bottom w:w="90" w:type="dxa"/>
              <w:right w:w="140" w:type="dxa"/>
            </w:tcMar>
          </w:tcPr>
          <w:p w14:paraId="3783C148" w14:textId="77777777" w:rsidR="00D6783B" w:rsidRDefault="00000000">
            <w:pPr>
              <w:spacing w:after="0" w:line="264" w:lineRule="auto"/>
            </w:pPr>
            <w:r>
              <w:rPr>
                <w:rFonts w:ascii="Calibri" w:hAnsi="Calibri"/>
                <w:color w:val="0F172A"/>
                <w:sz w:val="18"/>
              </w:rPr>
              <w:t>Tantivy (tantivy-py)</w:t>
            </w:r>
          </w:p>
        </w:tc>
        <w:tc>
          <w:tcPr>
            <w:tcW w:w="2016" w:type="dxa"/>
            <w:tcBorders>
              <w:bottom w:val="single" w:sz="4" w:space="0" w:color="CBD5E1"/>
            </w:tcBorders>
            <w:shd w:val="clear" w:color="auto" w:fill="FFFFFF"/>
            <w:tcMar>
              <w:top w:w="90" w:type="dxa"/>
              <w:left w:w="140" w:type="dxa"/>
              <w:bottom w:w="90" w:type="dxa"/>
              <w:right w:w="140" w:type="dxa"/>
            </w:tcMar>
          </w:tcPr>
          <w:p w14:paraId="549AC364" w14:textId="77777777" w:rsidR="00D6783B" w:rsidRDefault="00000000">
            <w:pPr>
              <w:spacing w:after="0" w:line="264" w:lineRule="auto"/>
            </w:pPr>
            <w:r>
              <w:rPr>
                <w:rFonts w:ascii="Calibri" w:hAnsi="Calibri"/>
                <w:color w:val="0F172A"/>
                <w:sz w:val="18"/>
              </w:rPr>
              <w:t>Elasticsearch / OpenSearch</w:t>
            </w:r>
          </w:p>
        </w:tc>
        <w:tc>
          <w:tcPr>
            <w:tcW w:w="1440" w:type="dxa"/>
            <w:tcBorders>
              <w:bottom w:val="single" w:sz="4" w:space="0" w:color="CBD5E1"/>
            </w:tcBorders>
            <w:shd w:val="clear" w:color="auto" w:fill="FFFFFF"/>
            <w:tcMar>
              <w:top w:w="90" w:type="dxa"/>
              <w:left w:w="140" w:type="dxa"/>
              <w:bottom w:w="90" w:type="dxa"/>
              <w:right w:w="140" w:type="dxa"/>
            </w:tcMar>
          </w:tcPr>
          <w:p w14:paraId="5046C42B" w14:textId="77777777" w:rsidR="00D6783B" w:rsidRDefault="00000000">
            <w:pPr>
              <w:spacing w:after="0" w:line="264" w:lineRule="auto"/>
            </w:pPr>
            <w:r>
              <w:rPr>
                <w:rFonts w:ascii="Calibri" w:hAnsi="Calibri"/>
                <w:color w:val="0F172A"/>
                <w:sz w:val="18"/>
              </w:rPr>
              <w:t>Future Ablation</w:t>
            </w:r>
          </w:p>
        </w:tc>
        <w:tc>
          <w:tcPr>
            <w:tcW w:w="1584" w:type="dxa"/>
            <w:tcBorders>
              <w:bottom w:val="single" w:sz="4" w:space="0" w:color="CBD5E1"/>
            </w:tcBorders>
            <w:shd w:val="clear" w:color="auto" w:fill="FFFFFF"/>
            <w:tcMar>
              <w:top w:w="90" w:type="dxa"/>
              <w:left w:w="140" w:type="dxa"/>
              <w:bottom w:w="90" w:type="dxa"/>
              <w:right w:w="140" w:type="dxa"/>
            </w:tcMar>
          </w:tcPr>
          <w:p w14:paraId="45E09497" w14:textId="77777777" w:rsidR="00D6783B" w:rsidRDefault="00000000">
            <w:pPr>
              <w:spacing w:after="0" w:line="264" w:lineRule="auto"/>
            </w:pPr>
            <w:r>
              <w:rPr>
                <w:rFonts w:ascii="Calibri" w:hAnsi="Calibri"/>
                <w:color w:val="0F172A"/>
                <w:sz w:val="18"/>
              </w:rPr>
              <w:t>Evaluates sub-millisecond indexing speedup over pure Python BM25.</w:t>
            </w:r>
          </w:p>
        </w:tc>
      </w:tr>
      <w:tr w:rsidR="00D6783B" w14:paraId="2CF48867" w14:textId="77777777">
        <w:trPr>
          <w:cantSplit/>
          <w:jc w:val="center"/>
        </w:trPr>
        <w:tc>
          <w:tcPr>
            <w:tcW w:w="1728" w:type="dxa"/>
            <w:tcBorders>
              <w:bottom w:val="single" w:sz="4" w:space="0" w:color="CBD5E1"/>
            </w:tcBorders>
            <w:shd w:val="clear" w:color="auto" w:fill="F8FAFC"/>
            <w:tcMar>
              <w:top w:w="90" w:type="dxa"/>
              <w:left w:w="140" w:type="dxa"/>
              <w:bottom w:w="90" w:type="dxa"/>
              <w:right w:w="140" w:type="dxa"/>
            </w:tcMar>
          </w:tcPr>
          <w:p w14:paraId="51CD63B0" w14:textId="77777777" w:rsidR="00D6783B" w:rsidRDefault="00000000">
            <w:pPr>
              <w:spacing w:after="0" w:line="264" w:lineRule="auto"/>
            </w:pPr>
            <w:r>
              <w:rPr>
                <w:rFonts w:ascii="Calibri" w:hAnsi="Calibri"/>
                <w:color w:val="0F172A"/>
                <w:sz w:val="18"/>
              </w:rPr>
              <w:t>Vector Store</w:t>
            </w:r>
          </w:p>
        </w:tc>
        <w:tc>
          <w:tcPr>
            <w:tcW w:w="2592" w:type="dxa"/>
            <w:tcBorders>
              <w:bottom w:val="single" w:sz="4" w:space="0" w:color="CBD5E1"/>
            </w:tcBorders>
            <w:shd w:val="clear" w:color="auto" w:fill="F8FAFC"/>
            <w:tcMar>
              <w:top w:w="90" w:type="dxa"/>
              <w:left w:w="140" w:type="dxa"/>
              <w:bottom w:w="90" w:type="dxa"/>
              <w:right w:w="140" w:type="dxa"/>
            </w:tcMar>
          </w:tcPr>
          <w:p w14:paraId="4F764216" w14:textId="77777777" w:rsidR="00D6783B" w:rsidRDefault="00000000">
            <w:pPr>
              <w:spacing w:after="0" w:line="264" w:lineRule="auto"/>
            </w:pPr>
            <w:r>
              <w:rPr>
                <w:rFonts w:ascii="Calibri" w:hAnsi="Calibri"/>
                <w:color w:val="0F172A"/>
                <w:sz w:val="18"/>
              </w:rPr>
              <w:t>Qdrant (Local In-Process / Directory)</w:t>
            </w:r>
          </w:p>
        </w:tc>
        <w:tc>
          <w:tcPr>
            <w:tcW w:w="2016" w:type="dxa"/>
            <w:tcBorders>
              <w:bottom w:val="single" w:sz="4" w:space="0" w:color="CBD5E1"/>
            </w:tcBorders>
            <w:shd w:val="clear" w:color="auto" w:fill="F8FAFC"/>
            <w:tcMar>
              <w:top w:w="90" w:type="dxa"/>
              <w:left w:w="140" w:type="dxa"/>
              <w:bottom w:w="90" w:type="dxa"/>
              <w:right w:w="140" w:type="dxa"/>
            </w:tcMar>
          </w:tcPr>
          <w:p w14:paraId="06D21618" w14:textId="77777777" w:rsidR="00D6783B" w:rsidRDefault="00000000">
            <w:pPr>
              <w:spacing w:after="0" w:line="264" w:lineRule="auto"/>
            </w:pPr>
            <w:r>
              <w:rPr>
                <w:rFonts w:ascii="Calibri" w:hAnsi="Calibri"/>
                <w:color w:val="0F172A"/>
                <w:sz w:val="18"/>
              </w:rPr>
              <w:t>Chroma / LanceDB / SQLite-vec</w:t>
            </w:r>
          </w:p>
        </w:tc>
        <w:tc>
          <w:tcPr>
            <w:tcW w:w="1440" w:type="dxa"/>
            <w:tcBorders>
              <w:bottom w:val="single" w:sz="4" w:space="0" w:color="CBD5E1"/>
            </w:tcBorders>
            <w:shd w:val="clear" w:color="auto" w:fill="F8FAFC"/>
            <w:tcMar>
              <w:top w:w="90" w:type="dxa"/>
              <w:left w:w="140" w:type="dxa"/>
              <w:bottom w:w="90" w:type="dxa"/>
              <w:right w:w="140" w:type="dxa"/>
            </w:tcMar>
          </w:tcPr>
          <w:p w14:paraId="44A650DD" w14:textId="77777777" w:rsidR="00D6783B" w:rsidRDefault="00000000">
            <w:pPr>
              <w:spacing w:after="0" w:line="264" w:lineRule="auto"/>
            </w:pPr>
            <w:r>
              <w:rPr>
                <w:rFonts w:ascii="Calibri" w:hAnsi="Calibri"/>
                <w:color w:val="0F172A"/>
                <w:sz w:val="18"/>
              </w:rPr>
              <w:t>Phase 2 Baseline</w:t>
            </w:r>
          </w:p>
        </w:tc>
        <w:tc>
          <w:tcPr>
            <w:tcW w:w="1584" w:type="dxa"/>
            <w:tcBorders>
              <w:bottom w:val="single" w:sz="4" w:space="0" w:color="CBD5E1"/>
            </w:tcBorders>
            <w:shd w:val="clear" w:color="auto" w:fill="F8FAFC"/>
            <w:tcMar>
              <w:top w:w="90" w:type="dxa"/>
              <w:left w:w="140" w:type="dxa"/>
              <w:bottom w:w="90" w:type="dxa"/>
              <w:right w:w="140" w:type="dxa"/>
            </w:tcMar>
          </w:tcPr>
          <w:p w14:paraId="3B790654" w14:textId="77777777" w:rsidR="00D6783B" w:rsidRDefault="00000000">
            <w:pPr>
              <w:spacing w:after="0" w:line="264" w:lineRule="auto"/>
            </w:pPr>
            <w:r>
              <w:rPr>
                <w:rFonts w:ascii="Calibri" w:hAnsi="Calibri"/>
                <w:color w:val="0F172A"/>
                <w:sz w:val="18"/>
              </w:rPr>
              <w:t>Embedded directory mode; zero Docker required; fast SIMD HNSW vector search.</w:t>
            </w:r>
          </w:p>
        </w:tc>
      </w:tr>
      <w:tr w:rsidR="00D6783B" w14:paraId="292DEBC5" w14:textId="77777777">
        <w:trPr>
          <w:cantSplit/>
          <w:jc w:val="center"/>
        </w:trPr>
        <w:tc>
          <w:tcPr>
            <w:tcW w:w="1728" w:type="dxa"/>
            <w:tcBorders>
              <w:bottom w:val="single" w:sz="4" w:space="0" w:color="CBD5E1"/>
            </w:tcBorders>
            <w:shd w:val="clear" w:color="auto" w:fill="FFFFFF"/>
            <w:tcMar>
              <w:top w:w="90" w:type="dxa"/>
              <w:left w:w="140" w:type="dxa"/>
              <w:bottom w:w="90" w:type="dxa"/>
              <w:right w:w="140" w:type="dxa"/>
            </w:tcMar>
          </w:tcPr>
          <w:p w14:paraId="3C21A0A0" w14:textId="77777777" w:rsidR="00D6783B" w:rsidRDefault="00000000">
            <w:pPr>
              <w:spacing w:after="0" w:line="264" w:lineRule="auto"/>
            </w:pPr>
            <w:r>
              <w:rPr>
                <w:rFonts w:ascii="Calibri" w:hAnsi="Calibri"/>
                <w:color w:val="0F172A"/>
                <w:sz w:val="18"/>
              </w:rPr>
              <w:t>Embedding Model</w:t>
            </w:r>
          </w:p>
        </w:tc>
        <w:tc>
          <w:tcPr>
            <w:tcW w:w="2592" w:type="dxa"/>
            <w:tcBorders>
              <w:bottom w:val="single" w:sz="4" w:space="0" w:color="CBD5E1"/>
            </w:tcBorders>
            <w:shd w:val="clear" w:color="auto" w:fill="FFFFFF"/>
            <w:tcMar>
              <w:top w:w="90" w:type="dxa"/>
              <w:left w:w="140" w:type="dxa"/>
              <w:bottom w:w="90" w:type="dxa"/>
              <w:right w:w="140" w:type="dxa"/>
            </w:tcMar>
          </w:tcPr>
          <w:p w14:paraId="711BDF5B" w14:textId="77777777" w:rsidR="00D6783B" w:rsidRDefault="00000000">
            <w:pPr>
              <w:spacing w:after="0" w:line="264" w:lineRule="auto"/>
            </w:pPr>
            <w:r>
              <w:rPr>
                <w:rFonts w:ascii="Calibri" w:hAnsi="Calibri"/>
                <w:color w:val="0F172A"/>
                <w:sz w:val="18"/>
              </w:rPr>
              <w:t>BAAI/bge-m3 (Dense 1024-dim)</w:t>
            </w:r>
          </w:p>
        </w:tc>
        <w:tc>
          <w:tcPr>
            <w:tcW w:w="2016" w:type="dxa"/>
            <w:tcBorders>
              <w:bottom w:val="single" w:sz="4" w:space="0" w:color="CBD5E1"/>
            </w:tcBorders>
            <w:shd w:val="clear" w:color="auto" w:fill="FFFFFF"/>
            <w:tcMar>
              <w:top w:w="90" w:type="dxa"/>
              <w:left w:w="140" w:type="dxa"/>
              <w:bottom w:w="90" w:type="dxa"/>
              <w:right w:w="140" w:type="dxa"/>
            </w:tcMar>
          </w:tcPr>
          <w:p w14:paraId="55549FF7" w14:textId="77777777" w:rsidR="00D6783B" w:rsidRDefault="00000000">
            <w:pPr>
              <w:spacing w:after="0" w:line="264" w:lineRule="auto"/>
            </w:pPr>
            <w:r>
              <w:rPr>
                <w:rFonts w:ascii="Calibri" w:hAnsi="Calibri"/>
                <w:color w:val="0F172A"/>
                <w:sz w:val="18"/>
              </w:rPr>
              <w:t>multilingual-e5-large / IndicBERT</w:t>
            </w:r>
          </w:p>
        </w:tc>
        <w:tc>
          <w:tcPr>
            <w:tcW w:w="1440" w:type="dxa"/>
            <w:tcBorders>
              <w:bottom w:val="single" w:sz="4" w:space="0" w:color="CBD5E1"/>
            </w:tcBorders>
            <w:shd w:val="clear" w:color="auto" w:fill="FFFFFF"/>
            <w:tcMar>
              <w:top w:w="90" w:type="dxa"/>
              <w:left w:w="140" w:type="dxa"/>
              <w:bottom w:w="90" w:type="dxa"/>
              <w:right w:w="140" w:type="dxa"/>
            </w:tcMar>
          </w:tcPr>
          <w:p w14:paraId="2A89B4F4" w14:textId="77777777" w:rsidR="00D6783B" w:rsidRDefault="00000000">
            <w:pPr>
              <w:spacing w:after="0" w:line="264" w:lineRule="auto"/>
            </w:pPr>
            <w:r>
              <w:rPr>
                <w:rFonts w:ascii="Calibri" w:hAnsi="Calibri"/>
                <w:color w:val="0F172A"/>
                <w:sz w:val="18"/>
              </w:rPr>
              <w:t>Phase 2 Baseline</w:t>
            </w:r>
          </w:p>
        </w:tc>
        <w:tc>
          <w:tcPr>
            <w:tcW w:w="1584" w:type="dxa"/>
            <w:tcBorders>
              <w:bottom w:val="single" w:sz="4" w:space="0" w:color="CBD5E1"/>
            </w:tcBorders>
            <w:shd w:val="clear" w:color="auto" w:fill="FFFFFF"/>
            <w:tcMar>
              <w:top w:w="90" w:type="dxa"/>
              <w:left w:w="140" w:type="dxa"/>
              <w:bottom w:w="90" w:type="dxa"/>
              <w:right w:w="140" w:type="dxa"/>
            </w:tcMar>
          </w:tcPr>
          <w:p w14:paraId="7FEFAF88" w14:textId="77777777" w:rsidR="00D6783B" w:rsidRDefault="00000000">
            <w:pPr>
              <w:spacing w:after="0" w:line="264" w:lineRule="auto"/>
            </w:pPr>
            <w:r>
              <w:rPr>
                <w:rFonts w:ascii="Calibri" w:hAnsi="Calibri"/>
                <w:color w:val="0F172A"/>
                <w:sz w:val="18"/>
              </w:rPr>
              <w:t>Native support for 100+ languages including Hindi; 8,192 token context window.</w:t>
            </w:r>
          </w:p>
        </w:tc>
      </w:tr>
      <w:tr w:rsidR="00D6783B" w14:paraId="79F05C28" w14:textId="77777777">
        <w:trPr>
          <w:cantSplit/>
          <w:jc w:val="center"/>
        </w:trPr>
        <w:tc>
          <w:tcPr>
            <w:tcW w:w="1728" w:type="dxa"/>
            <w:tcBorders>
              <w:bottom w:val="single" w:sz="4" w:space="0" w:color="CBD5E1"/>
            </w:tcBorders>
            <w:shd w:val="clear" w:color="auto" w:fill="F8FAFC"/>
            <w:tcMar>
              <w:top w:w="90" w:type="dxa"/>
              <w:left w:w="140" w:type="dxa"/>
              <w:bottom w:w="90" w:type="dxa"/>
              <w:right w:w="140" w:type="dxa"/>
            </w:tcMar>
          </w:tcPr>
          <w:p w14:paraId="61BAA5AD" w14:textId="77777777" w:rsidR="00D6783B" w:rsidRDefault="00000000">
            <w:pPr>
              <w:spacing w:after="0" w:line="264" w:lineRule="auto"/>
            </w:pPr>
            <w:r>
              <w:rPr>
                <w:rFonts w:ascii="Calibri" w:hAnsi="Calibri"/>
                <w:color w:val="0F172A"/>
                <w:sz w:val="18"/>
              </w:rPr>
              <w:t>Reranker</w:t>
            </w:r>
          </w:p>
        </w:tc>
        <w:tc>
          <w:tcPr>
            <w:tcW w:w="2592" w:type="dxa"/>
            <w:tcBorders>
              <w:bottom w:val="single" w:sz="4" w:space="0" w:color="CBD5E1"/>
            </w:tcBorders>
            <w:shd w:val="clear" w:color="auto" w:fill="F8FAFC"/>
            <w:tcMar>
              <w:top w:w="90" w:type="dxa"/>
              <w:left w:w="140" w:type="dxa"/>
              <w:bottom w:w="90" w:type="dxa"/>
              <w:right w:w="140" w:type="dxa"/>
            </w:tcMar>
          </w:tcPr>
          <w:p w14:paraId="5072D821" w14:textId="77777777" w:rsidR="00D6783B" w:rsidRDefault="00000000">
            <w:pPr>
              <w:spacing w:after="0" w:line="264" w:lineRule="auto"/>
            </w:pPr>
            <w:r>
              <w:rPr>
                <w:rFonts w:ascii="Calibri" w:hAnsi="Calibri"/>
                <w:color w:val="0F172A"/>
                <w:sz w:val="18"/>
              </w:rPr>
              <w:t>bge-reranker-v2-m3</w:t>
            </w:r>
          </w:p>
        </w:tc>
        <w:tc>
          <w:tcPr>
            <w:tcW w:w="2016" w:type="dxa"/>
            <w:tcBorders>
              <w:bottom w:val="single" w:sz="4" w:space="0" w:color="CBD5E1"/>
            </w:tcBorders>
            <w:shd w:val="clear" w:color="auto" w:fill="F8FAFC"/>
            <w:tcMar>
              <w:top w:w="90" w:type="dxa"/>
              <w:left w:w="140" w:type="dxa"/>
              <w:bottom w:w="90" w:type="dxa"/>
              <w:right w:w="140" w:type="dxa"/>
            </w:tcMar>
          </w:tcPr>
          <w:p w14:paraId="60DA549C" w14:textId="77777777" w:rsidR="00D6783B" w:rsidRDefault="00000000">
            <w:pPr>
              <w:spacing w:after="0" w:line="264" w:lineRule="auto"/>
            </w:pPr>
            <w:r>
              <w:rPr>
                <w:rFonts w:ascii="Calibri" w:hAnsi="Calibri"/>
                <w:color w:val="0F172A"/>
                <w:sz w:val="18"/>
              </w:rPr>
              <w:t>Cross-Encoder MiniLM / Cohere Cloud</w:t>
            </w:r>
          </w:p>
        </w:tc>
        <w:tc>
          <w:tcPr>
            <w:tcW w:w="1440" w:type="dxa"/>
            <w:tcBorders>
              <w:bottom w:val="single" w:sz="4" w:space="0" w:color="CBD5E1"/>
            </w:tcBorders>
            <w:shd w:val="clear" w:color="auto" w:fill="F8FAFC"/>
            <w:tcMar>
              <w:top w:w="90" w:type="dxa"/>
              <w:left w:w="140" w:type="dxa"/>
              <w:bottom w:w="90" w:type="dxa"/>
              <w:right w:w="140" w:type="dxa"/>
            </w:tcMar>
          </w:tcPr>
          <w:p w14:paraId="32ECD0B8" w14:textId="77777777" w:rsidR="00D6783B" w:rsidRDefault="00000000">
            <w:pPr>
              <w:spacing w:after="0" w:line="264" w:lineRule="auto"/>
            </w:pPr>
            <w:r>
              <w:rPr>
                <w:rFonts w:ascii="Calibri" w:hAnsi="Calibri"/>
                <w:color w:val="0F172A"/>
                <w:sz w:val="18"/>
              </w:rPr>
              <w:t>Future Ablation</w:t>
            </w:r>
          </w:p>
        </w:tc>
        <w:tc>
          <w:tcPr>
            <w:tcW w:w="1584" w:type="dxa"/>
            <w:tcBorders>
              <w:bottom w:val="single" w:sz="4" w:space="0" w:color="CBD5E1"/>
            </w:tcBorders>
            <w:shd w:val="clear" w:color="auto" w:fill="F8FAFC"/>
            <w:tcMar>
              <w:top w:w="90" w:type="dxa"/>
              <w:left w:w="140" w:type="dxa"/>
              <w:bottom w:w="90" w:type="dxa"/>
              <w:right w:w="140" w:type="dxa"/>
            </w:tcMar>
          </w:tcPr>
          <w:p w14:paraId="420FF9D6" w14:textId="77777777" w:rsidR="00D6783B" w:rsidRDefault="00000000">
            <w:pPr>
              <w:spacing w:after="0" w:line="264" w:lineRule="auto"/>
            </w:pPr>
            <w:r>
              <w:rPr>
                <w:rFonts w:ascii="Calibri" w:hAnsi="Calibri"/>
                <w:color w:val="0F172A"/>
                <w:sz w:val="18"/>
              </w:rPr>
              <w:t>Evaluates precision boost of cross-encoder reranking over raw RRF fusion.</w:t>
            </w:r>
          </w:p>
        </w:tc>
      </w:tr>
      <w:tr w:rsidR="00D6783B" w14:paraId="7507150D" w14:textId="77777777">
        <w:trPr>
          <w:cantSplit/>
          <w:jc w:val="center"/>
        </w:trPr>
        <w:tc>
          <w:tcPr>
            <w:tcW w:w="1728" w:type="dxa"/>
            <w:tcBorders>
              <w:bottom w:val="single" w:sz="4" w:space="0" w:color="CBD5E1"/>
            </w:tcBorders>
            <w:shd w:val="clear" w:color="auto" w:fill="FFFFFF"/>
            <w:tcMar>
              <w:top w:w="90" w:type="dxa"/>
              <w:left w:w="140" w:type="dxa"/>
              <w:bottom w:w="90" w:type="dxa"/>
              <w:right w:w="140" w:type="dxa"/>
            </w:tcMar>
          </w:tcPr>
          <w:p w14:paraId="150C6D6F" w14:textId="77777777" w:rsidR="00D6783B" w:rsidRDefault="00000000">
            <w:pPr>
              <w:spacing w:after="0" w:line="264" w:lineRule="auto"/>
            </w:pPr>
            <w:r>
              <w:rPr>
                <w:rFonts w:ascii="Calibri" w:hAnsi="Calibri"/>
                <w:color w:val="0F172A"/>
                <w:sz w:val="18"/>
              </w:rPr>
              <w:t>Generator Model</w:t>
            </w:r>
          </w:p>
        </w:tc>
        <w:tc>
          <w:tcPr>
            <w:tcW w:w="2592" w:type="dxa"/>
            <w:tcBorders>
              <w:bottom w:val="single" w:sz="4" w:space="0" w:color="CBD5E1"/>
            </w:tcBorders>
            <w:shd w:val="clear" w:color="auto" w:fill="FFFFFF"/>
            <w:tcMar>
              <w:top w:w="90" w:type="dxa"/>
              <w:left w:w="140" w:type="dxa"/>
              <w:bottom w:w="90" w:type="dxa"/>
              <w:right w:w="140" w:type="dxa"/>
            </w:tcMar>
          </w:tcPr>
          <w:p w14:paraId="18CEFB64" w14:textId="77777777" w:rsidR="00D6783B" w:rsidRDefault="00000000">
            <w:pPr>
              <w:spacing w:after="0" w:line="264" w:lineRule="auto"/>
            </w:pPr>
            <w:r>
              <w:rPr>
                <w:rFonts w:ascii="Calibri" w:hAnsi="Calibri"/>
                <w:color w:val="0F172A"/>
                <w:sz w:val="18"/>
              </w:rPr>
              <w:t>Qwen2.5-7B-Instruct (4-bit GGUF)</w:t>
            </w:r>
          </w:p>
        </w:tc>
        <w:tc>
          <w:tcPr>
            <w:tcW w:w="2016" w:type="dxa"/>
            <w:tcBorders>
              <w:bottom w:val="single" w:sz="4" w:space="0" w:color="CBD5E1"/>
            </w:tcBorders>
            <w:shd w:val="clear" w:color="auto" w:fill="FFFFFF"/>
            <w:tcMar>
              <w:top w:w="90" w:type="dxa"/>
              <w:left w:w="140" w:type="dxa"/>
              <w:bottom w:w="90" w:type="dxa"/>
              <w:right w:w="140" w:type="dxa"/>
            </w:tcMar>
          </w:tcPr>
          <w:p w14:paraId="578EEA6B" w14:textId="77777777" w:rsidR="00D6783B" w:rsidRDefault="00000000">
            <w:pPr>
              <w:spacing w:after="0" w:line="264" w:lineRule="auto"/>
            </w:pPr>
            <w:r>
              <w:rPr>
                <w:rFonts w:ascii="Calibri" w:hAnsi="Calibri"/>
                <w:color w:val="0F172A"/>
                <w:sz w:val="18"/>
              </w:rPr>
              <w:t>Llama-3.1-8B / Mistral-7B</w:t>
            </w:r>
          </w:p>
        </w:tc>
        <w:tc>
          <w:tcPr>
            <w:tcW w:w="1440" w:type="dxa"/>
            <w:tcBorders>
              <w:bottom w:val="single" w:sz="4" w:space="0" w:color="CBD5E1"/>
            </w:tcBorders>
            <w:shd w:val="clear" w:color="auto" w:fill="FFFFFF"/>
            <w:tcMar>
              <w:top w:w="90" w:type="dxa"/>
              <w:left w:w="140" w:type="dxa"/>
              <w:bottom w:w="90" w:type="dxa"/>
              <w:right w:w="140" w:type="dxa"/>
            </w:tcMar>
          </w:tcPr>
          <w:p w14:paraId="20C3E277" w14:textId="77777777" w:rsidR="00D6783B" w:rsidRDefault="00000000">
            <w:pPr>
              <w:spacing w:after="0" w:line="264" w:lineRule="auto"/>
            </w:pPr>
            <w:r>
              <w:rPr>
                <w:rFonts w:ascii="Calibri" w:hAnsi="Calibri"/>
                <w:color w:val="0F172A"/>
                <w:sz w:val="18"/>
              </w:rPr>
              <w:t>Phase 2 Baseline</w:t>
            </w:r>
          </w:p>
        </w:tc>
        <w:tc>
          <w:tcPr>
            <w:tcW w:w="1584" w:type="dxa"/>
            <w:tcBorders>
              <w:bottom w:val="single" w:sz="4" w:space="0" w:color="CBD5E1"/>
            </w:tcBorders>
            <w:shd w:val="clear" w:color="auto" w:fill="FFFFFF"/>
            <w:tcMar>
              <w:top w:w="90" w:type="dxa"/>
              <w:left w:w="140" w:type="dxa"/>
              <w:bottom w:w="90" w:type="dxa"/>
              <w:right w:w="140" w:type="dxa"/>
            </w:tcMar>
          </w:tcPr>
          <w:p w14:paraId="15D3AFAC" w14:textId="77777777" w:rsidR="00D6783B" w:rsidRDefault="00000000">
            <w:pPr>
              <w:spacing w:after="0" w:line="264" w:lineRule="auto"/>
            </w:pPr>
            <w:r>
              <w:rPr>
                <w:rFonts w:ascii="Calibri" w:hAnsi="Calibri"/>
                <w:color w:val="0F172A"/>
                <w:sz w:val="18"/>
              </w:rPr>
              <w:t>State-of-the-art open multilingual instruction following; native Hindi Devanagari.</w:t>
            </w:r>
          </w:p>
        </w:tc>
      </w:tr>
      <w:tr w:rsidR="00D6783B" w14:paraId="6E68BF78" w14:textId="77777777">
        <w:trPr>
          <w:cantSplit/>
          <w:jc w:val="center"/>
        </w:trPr>
        <w:tc>
          <w:tcPr>
            <w:tcW w:w="1728" w:type="dxa"/>
            <w:tcBorders>
              <w:bottom w:val="single" w:sz="4" w:space="0" w:color="CBD5E1"/>
            </w:tcBorders>
            <w:shd w:val="clear" w:color="auto" w:fill="F8FAFC"/>
            <w:tcMar>
              <w:top w:w="90" w:type="dxa"/>
              <w:left w:w="140" w:type="dxa"/>
              <w:bottom w:w="90" w:type="dxa"/>
              <w:right w:w="140" w:type="dxa"/>
            </w:tcMar>
          </w:tcPr>
          <w:p w14:paraId="2BBF7D13" w14:textId="77777777" w:rsidR="00D6783B" w:rsidRDefault="00000000">
            <w:pPr>
              <w:spacing w:after="0" w:line="264" w:lineRule="auto"/>
            </w:pPr>
            <w:r>
              <w:rPr>
                <w:rFonts w:ascii="Calibri" w:hAnsi="Calibri"/>
                <w:color w:val="0F172A"/>
                <w:sz w:val="18"/>
              </w:rPr>
              <w:lastRenderedPageBreak/>
              <w:t>Catalog &amp; Provenance</w:t>
            </w:r>
          </w:p>
        </w:tc>
        <w:tc>
          <w:tcPr>
            <w:tcW w:w="2592" w:type="dxa"/>
            <w:tcBorders>
              <w:bottom w:val="single" w:sz="4" w:space="0" w:color="CBD5E1"/>
            </w:tcBorders>
            <w:shd w:val="clear" w:color="auto" w:fill="F8FAFC"/>
            <w:tcMar>
              <w:top w:w="90" w:type="dxa"/>
              <w:left w:w="140" w:type="dxa"/>
              <w:bottom w:w="90" w:type="dxa"/>
              <w:right w:w="140" w:type="dxa"/>
            </w:tcMar>
          </w:tcPr>
          <w:p w14:paraId="6C2E045D" w14:textId="77777777" w:rsidR="00D6783B" w:rsidRDefault="00000000">
            <w:pPr>
              <w:spacing w:after="0" w:line="264" w:lineRule="auto"/>
            </w:pPr>
            <w:r>
              <w:rPr>
                <w:rFonts w:ascii="Calibri" w:hAnsi="Calibri"/>
                <w:color w:val="0F172A"/>
                <w:sz w:val="18"/>
              </w:rPr>
              <w:t>SQLite 3 (WAL Mode)</w:t>
            </w:r>
          </w:p>
        </w:tc>
        <w:tc>
          <w:tcPr>
            <w:tcW w:w="2016" w:type="dxa"/>
            <w:tcBorders>
              <w:bottom w:val="single" w:sz="4" w:space="0" w:color="CBD5E1"/>
            </w:tcBorders>
            <w:shd w:val="clear" w:color="auto" w:fill="F8FAFC"/>
            <w:tcMar>
              <w:top w:w="90" w:type="dxa"/>
              <w:left w:w="140" w:type="dxa"/>
              <w:bottom w:w="90" w:type="dxa"/>
              <w:right w:w="140" w:type="dxa"/>
            </w:tcMar>
          </w:tcPr>
          <w:p w14:paraId="3C6A420C" w14:textId="77777777" w:rsidR="00D6783B" w:rsidRDefault="00000000">
            <w:pPr>
              <w:spacing w:after="0" w:line="264" w:lineRule="auto"/>
            </w:pPr>
            <w:r>
              <w:rPr>
                <w:rFonts w:ascii="Calibri" w:hAnsi="Calibri"/>
                <w:color w:val="0F172A"/>
                <w:sz w:val="18"/>
              </w:rPr>
              <w:t>DuckDB / PostgreSQL</w:t>
            </w:r>
          </w:p>
        </w:tc>
        <w:tc>
          <w:tcPr>
            <w:tcW w:w="1440" w:type="dxa"/>
            <w:tcBorders>
              <w:bottom w:val="single" w:sz="4" w:space="0" w:color="CBD5E1"/>
            </w:tcBorders>
            <w:shd w:val="clear" w:color="auto" w:fill="F8FAFC"/>
            <w:tcMar>
              <w:top w:w="90" w:type="dxa"/>
              <w:left w:w="140" w:type="dxa"/>
              <w:bottom w:w="90" w:type="dxa"/>
              <w:right w:w="140" w:type="dxa"/>
            </w:tcMar>
          </w:tcPr>
          <w:p w14:paraId="53748D51" w14:textId="77777777" w:rsidR="00D6783B" w:rsidRDefault="00000000">
            <w:pPr>
              <w:spacing w:after="0" w:line="264" w:lineRule="auto"/>
            </w:pPr>
            <w:r>
              <w:rPr>
                <w:rFonts w:ascii="Calibri" w:hAnsi="Calibri"/>
                <w:color w:val="0F172A"/>
                <w:sz w:val="18"/>
              </w:rPr>
              <w:t>Phase 2 Baseline</w:t>
            </w:r>
          </w:p>
        </w:tc>
        <w:tc>
          <w:tcPr>
            <w:tcW w:w="1584" w:type="dxa"/>
            <w:tcBorders>
              <w:bottom w:val="single" w:sz="4" w:space="0" w:color="CBD5E1"/>
            </w:tcBorders>
            <w:shd w:val="clear" w:color="auto" w:fill="F8FAFC"/>
            <w:tcMar>
              <w:top w:w="90" w:type="dxa"/>
              <w:left w:w="140" w:type="dxa"/>
              <w:bottom w:w="90" w:type="dxa"/>
              <w:right w:w="140" w:type="dxa"/>
            </w:tcMar>
          </w:tcPr>
          <w:p w14:paraId="395E36CA" w14:textId="77777777" w:rsidR="00D6783B" w:rsidRDefault="00000000">
            <w:pPr>
              <w:spacing w:after="0" w:line="264" w:lineRule="auto"/>
            </w:pPr>
            <w:r>
              <w:rPr>
                <w:rFonts w:ascii="Calibri" w:hAnsi="Calibri"/>
                <w:color w:val="0F172A"/>
                <w:sz w:val="18"/>
              </w:rPr>
              <w:t>Serverless ACID persistence; handles metadata, dual hashes, and audit logs.</w:t>
            </w:r>
          </w:p>
        </w:tc>
      </w:tr>
      <w:tr w:rsidR="00D6783B" w14:paraId="34D75772" w14:textId="77777777">
        <w:trPr>
          <w:cantSplit/>
          <w:jc w:val="center"/>
        </w:trPr>
        <w:tc>
          <w:tcPr>
            <w:tcW w:w="1728" w:type="dxa"/>
            <w:tcBorders>
              <w:bottom w:val="single" w:sz="4" w:space="0" w:color="CBD5E1"/>
            </w:tcBorders>
            <w:shd w:val="clear" w:color="auto" w:fill="FFFFFF"/>
            <w:tcMar>
              <w:top w:w="90" w:type="dxa"/>
              <w:left w:w="140" w:type="dxa"/>
              <w:bottom w:w="90" w:type="dxa"/>
              <w:right w:w="140" w:type="dxa"/>
            </w:tcMar>
          </w:tcPr>
          <w:p w14:paraId="43864180" w14:textId="77777777" w:rsidR="00D6783B" w:rsidRDefault="00000000">
            <w:pPr>
              <w:spacing w:after="0" w:line="264" w:lineRule="auto"/>
            </w:pPr>
            <w:r>
              <w:rPr>
                <w:rFonts w:ascii="Calibri" w:hAnsi="Calibri"/>
                <w:color w:val="0F172A"/>
                <w:sz w:val="18"/>
              </w:rPr>
              <w:t>Testing &amp; Quality</w:t>
            </w:r>
          </w:p>
        </w:tc>
        <w:tc>
          <w:tcPr>
            <w:tcW w:w="2592" w:type="dxa"/>
            <w:tcBorders>
              <w:bottom w:val="single" w:sz="4" w:space="0" w:color="CBD5E1"/>
            </w:tcBorders>
            <w:shd w:val="clear" w:color="auto" w:fill="FFFFFF"/>
            <w:tcMar>
              <w:top w:w="90" w:type="dxa"/>
              <w:left w:w="140" w:type="dxa"/>
              <w:bottom w:w="90" w:type="dxa"/>
              <w:right w:w="140" w:type="dxa"/>
            </w:tcMar>
          </w:tcPr>
          <w:p w14:paraId="108B9C5A" w14:textId="77777777" w:rsidR="00D6783B" w:rsidRDefault="00000000">
            <w:pPr>
              <w:spacing w:after="0" w:line="264" w:lineRule="auto"/>
            </w:pPr>
            <w:r>
              <w:rPr>
                <w:rFonts w:ascii="Calibri" w:hAnsi="Calibri"/>
                <w:color w:val="0F172A"/>
                <w:sz w:val="18"/>
              </w:rPr>
              <w:t>Pytest, Hypothesis, MyPy, Ruff</w:t>
            </w:r>
          </w:p>
        </w:tc>
        <w:tc>
          <w:tcPr>
            <w:tcW w:w="2016" w:type="dxa"/>
            <w:tcBorders>
              <w:bottom w:val="single" w:sz="4" w:space="0" w:color="CBD5E1"/>
            </w:tcBorders>
            <w:shd w:val="clear" w:color="auto" w:fill="FFFFFF"/>
            <w:tcMar>
              <w:top w:w="90" w:type="dxa"/>
              <w:left w:w="140" w:type="dxa"/>
              <w:bottom w:w="90" w:type="dxa"/>
              <w:right w:w="140" w:type="dxa"/>
            </w:tcMar>
          </w:tcPr>
          <w:p w14:paraId="56F9DBCC" w14:textId="77777777" w:rsidR="00D6783B" w:rsidRDefault="00000000">
            <w:pPr>
              <w:spacing w:after="0" w:line="264" w:lineRule="auto"/>
            </w:pPr>
            <w:r>
              <w:rPr>
                <w:rFonts w:ascii="Calibri" w:hAnsi="Calibri"/>
                <w:color w:val="0F172A"/>
                <w:sz w:val="18"/>
              </w:rPr>
              <w:t>Unittest, Robot Framework</w:t>
            </w:r>
          </w:p>
        </w:tc>
        <w:tc>
          <w:tcPr>
            <w:tcW w:w="1440" w:type="dxa"/>
            <w:tcBorders>
              <w:bottom w:val="single" w:sz="4" w:space="0" w:color="CBD5E1"/>
            </w:tcBorders>
            <w:shd w:val="clear" w:color="auto" w:fill="FFFFFF"/>
            <w:tcMar>
              <w:top w:w="90" w:type="dxa"/>
              <w:left w:w="140" w:type="dxa"/>
              <w:bottom w:w="90" w:type="dxa"/>
              <w:right w:w="140" w:type="dxa"/>
            </w:tcMar>
          </w:tcPr>
          <w:p w14:paraId="4A71F64D" w14:textId="77777777" w:rsidR="00D6783B" w:rsidRDefault="00000000">
            <w:pPr>
              <w:spacing w:after="0" w:line="264" w:lineRule="auto"/>
            </w:pPr>
            <w:r>
              <w:rPr>
                <w:rFonts w:ascii="Calibri" w:hAnsi="Calibri"/>
                <w:color w:val="0F172A"/>
                <w:sz w:val="18"/>
              </w:rPr>
              <w:t>Phase 0 Implemented</w:t>
            </w:r>
          </w:p>
        </w:tc>
        <w:tc>
          <w:tcPr>
            <w:tcW w:w="1584" w:type="dxa"/>
            <w:tcBorders>
              <w:bottom w:val="single" w:sz="4" w:space="0" w:color="CBD5E1"/>
            </w:tcBorders>
            <w:shd w:val="clear" w:color="auto" w:fill="FFFFFF"/>
            <w:tcMar>
              <w:top w:w="90" w:type="dxa"/>
              <w:left w:w="140" w:type="dxa"/>
              <w:bottom w:w="90" w:type="dxa"/>
              <w:right w:w="140" w:type="dxa"/>
            </w:tcMar>
          </w:tcPr>
          <w:p w14:paraId="1102D5F8" w14:textId="77777777" w:rsidR="00D6783B" w:rsidRDefault="00000000">
            <w:pPr>
              <w:spacing w:after="0" w:line="264" w:lineRule="auto"/>
            </w:pPr>
            <w:r>
              <w:rPr>
                <w:rFonts w:ascii="Calibri" w:hAnsi="Calibri"/>
                <w:color w:val="0F172A"/>
                <w:sz w:val="18"/>
              </w:rPr>
              <w:t>Property-based invariant fuzzing, strict static typing, fast linting/formatting.</w:t>
            </w:r>
          </w:p>
        </w:tc>
      </w:tr>
      <w:tr w:rsidR="00D6783B" w14:paraId="3071F7C9" w14:textId="77777777">
        <w:trPr>
          <w:cantSplit/>
          <w:jc w:val="center"/>
        </w:trPr>
        <w:tc>
          <w:tcPr>
            <w:tcW w:w="1728" w:type="dxa"/>
            <w:tcBorders>
              <w:bottom w:val="single" w:sz="4" w:space="0" w:color="CBD5E1"/>
            </w:tcBorders>
            <w:shd w:val="clear" w:color="auto" w:fill="F8FAFC"/>
            <w:tcMar>
              <w:top w:w="90" w:type="dxa"/>
              <w:left w:w="140" w:type="dxa"/>
              <w:bottom w:w="90" w:type="dxa"/>
              <w:right w:w="140" w:type="dxa"/>
            </w:tcMar>
          </w:tcPr>
          <w:p w14:paraId="44428DC6" w14:textId="77777777" w:rsidR="00D6783B" w:rsidRDefault="00000000">
            <w:pPr>
              <w:spacing w:after="0" w:line="264" w:lineRule="auto"/>
            </w:pPr>
            <w:r>
              <w:rPr>
                <w:rFonts w:ascii="Calibri" w:hAnsi="Calibri"/>
                <w:color w:val="0F172A"/>
                <w:sz w:val="18"/>
              </w:rPr>
              <w:t>Routing / Graph</w:t>
            </w:r>
          </w:p>
        </w:tc>
        <w:tc>
          <w:tcPr>
            <w:tcW w:w="2592" w:type="dxa"/>
            <w:tcBorders>
              <w:bottom w:val="single" w:sz="4" w:space="0" w:color="CBD5E1"/>
            </w:tcBorders>
            <w:shd w:val="clear" w:color="auto" w:fill="F8FAFC"/>
            <w:tcMar>
              <w:top w:w="90" w:type="dxa"/>
              <w:left w:w="140" w:type="dxa"/>
              <w:bottom w:w="90" w:type="dxa"/>
              <w:right w:w="140" w:type="dxa"/>
            </w:tcMar>
          </w:tcPr>
          <w:p w14:paraId="4845CB35" w14:textId="77777777" w:rsidR="00D6783B" w:rsidRDefault="00000000">
            <w:pPr>
              <w:spacing w:after="0" w:line="264" w:lineRule="auto"/>
            </w:pPr>
            <w:r>
              <w:rPr>
                <w:rFonts w:ascii="Calibri" w:hAnsi="Calibri"/>
                <w:color w:val="0F172A"/>
                <w:sz w:val="18"/>
              </w:rPr>
              <w:t>Adaptive Complexity Router / KG</w:t>
            </w:r>
          </w:p>
        </w:tc>
        <w:tc>
          <w:tcPr>
            <w:tcW w:w="2016" w:type="dxa"/>
            <w:tcBorders>
              <w:bottom w:val="single" w:sz="4" w:space="0" w:color="CBD5E1"/>
            </w:tcBorders>
            <w:shd w:val="clear" w:color="auto" w:fill="F8FAFC"/>
            <w:tcMar>
              <w:top w:w="90" w:type="dxa"/>
              <w:left w:w="140" w:type="dxa"/>
              <w:bottom w:w="90" w:type="dxa"/>
              <w:right w:w="140" w:type="dxa"/>
            </w:tcMar>
          </w:tcPr>
          <w:p w14:paraId="389187C5" w14:textId="77777777" w:rsidR="00D6783B" w:rsidRDefault="00000000">
            <w:pPr>
              <w:spacing w:after="0" w:line="264" w:lineRule="auto"/>
            </w:pPr>
            <w:r>
              <w:rPr>
                <w:rFonts w:ascii="Calibri" w:hAnsi="Calibri"/>
                <w:color w:val="0F172A"/>
                <w:sz w:val="18"/>
              </w:rPr>
              <w:t>Static Hybrid Fusion</w:t>
            </w:r>
          </w:p>
        </w:tc>
        <w:tc>
          <w:tcPr>
            <w:tcW w:w="1440" w:type="dxa"/>
            <w:tcBorders>
              <w:bottom w:val="single" w:sz="4" w:space="0" w:color="CBD5E1"/>
            </w:tcBorders>
            <w:shd w:val="clear" w:color="auto" w:fill="F8FAFC"/>
            <w:tcMar>
              <w:top w:w="90" w:type="dxa"/>
              <w:left w:w="140" w:type="dxa"/>
              <w:bottom w:w="90" w:type="dxa"/>
              <w:right w:w="140" w:type="dxa"/>
            </w:tcMar>
          </w:tcPr>
          <w:p w14:paraId="42127066" w14:textId="77777777" w:rsidR="00D6783B" w:rsidRDefault="00000000">
            <w:pPr>
              <w:spacing w:after="0" w:line="264" w:lineRule="auto"/>
            </w:pPr>
            <w:r>
              <w:rPr>
                <w:rFonts w:ascii="Calibri" w:hAnsi="Calibri"/>
                <w:color w:val="0F172A"/>
                <w:sz w:val="18"/>
              </w:rPr>
              <w:t>Future Ablation</w:t>
            </w:r>
          </w:p>
        </w:tc>
        <w:tc>
          <w:tcPr>
            <w:tcW w:w="1584" w:type="dxa"/>
            <w:tcBorders>
              <w:bottom w:val="single" w:sz="4" w:space="0" w:color="CBD5E1"/>
            </w:tcBorders>
            <w:shd w:val="clear" w:color="auto" w:fill="F8FAFC"/>
            <w:tcMar>
              <w:top w:w="90" w:type="dxa"/>
              <w:left w:w="140" w:type="dxa"/>
              <w:bottom w:w="90" w:type="dxa"/>
              <w:right w:w="140" w:type="dxa"/>
            </w:tcMar>
          </w:tcPr>
          <w:p w14:paraId="586EDF1B" w14:textId="77777777" w:rsidR="00D6783B" w:rsidRDefault="00000000">
            <w:pPr>
              <w:spacing w:after="0" w:line="264" w:lineRule="auto"/>
            </w:pPr>
            <w:r>
              <w:rPr>
                <w:rFonts w:ascii="Calibri" w:hAnsi="Calibri"/>
                <w:color w:val="0F172A"/>
                <w:sz w:val="18"/>
              </w:rPr>
              <w:t>Evaluates multi-hop statutory decomposition against single-shot retrieval.</w:t>
            </w:r>
          </w:p>
        </w:tc>
      </w:tr>
    </w:tbl>
    <w:p w14:paraId="1F3B9FDB" w14:textId="77777777" w:rsidR="00D6783B" w:rsidRDefault="00D6783B">
      <w:pPr>
        <w:spacing w:after="120"/>
      </w:pPr>
    </w:p>
    <w:p w14:paraId="4D705320" w14:textId="77777777" w:rsidR="00D6783B" w:rsidRDefault="00000000">
      <w:r>
        <w:br w:type="page"/>
      </w:r>
    </w:p>
    <w:p w14:paraId="6931BFCD" w14:textId="77777777" w:rsidR="00D6783B" w:rsidRDefault="00000000">
      <w:pPr>
        <w:keepNext/>
        <w:pBdr>
          <w:bottom w:val="single" w:sz="12" w:space="4" w:color="1E3A8A"/>
        </w:pBdr>
        <w:spacing w:before="360" w:after="120"/>
      </w:pPr>
      <w:r>
        <w:rPr>
          <w:rFonts w:ascii="Calibri" w:hAnsi="Calibri"/>
          <w:b/>
          <w:color w:val="1E3A8A"/>
          <w:sz w:val="32"/>
        </w:rPr>
        <w:lastRenderedPageBreak/>
        <w:t>8. Phased Implementation Roadmap</w:t>
      </w:r>
    </w:p>
    <w:p w14:paraId="3497F8C2" w14:textId="77777777" w:rsidR="00D6783B" w:rsidRDefault="00000000">
      <w:pPr>
        <w:spacing w:after="120"/>
      </w:pPr>
      <w:r>
        <w:rPr>
          <w:rFonts w:ascii="Calibri" w:hAnsi="Calibri"/>
          <w:color w:val="0F172A"/>
          <w:sz w:val="21"/>
        </w:rPr>
        <w:t>VeLiS-RAG follows a strict phased research engineering lifecycle. Figure 4 illustrates the phased roadmap and the corresponding multi-tier testing pyramid.</w:t>
      </w:r>
    </w:p>
    <w:p w14:paraId="452F09C9" w14:textId="77777777" w:rsidR="00D6783B" w:rsidRDefault="00000000">
      <w:pPr>
        <w:spacing w:before="160" w:after="80"/>
        <w:jc w:val="center"/>
      </w:pPr>
      <w:r>
        <w:rPr>
          <w:noProof/>
        </w:rPr>
        <w:drawing>
          <wp:inline distT="0" distB="0" distL="0" distR="0" wp14:anchorId="13328F88" wp14:editId="15B91645">
            <wp:extent cx="5852160" cy="29076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4_roadmap_pyramid.png"/>
                    <pic:cNvPicPr/>
                  </pic:nvPicPr>
                  <pic:blipFill>
                    <a:blip r:embed="rId11"/>
                    <a:stretch>
                      <a:fillRect/>
                    </a:stretch>
                  </pic:blipFill>
                  <pic:spPr>
                    <a:xfrm>
                      <a:off x="0" y="0"/>
                      <a:ext cx="5852160" cy="2907677"/>
                    </a:xfrm>
                    <a:prstGeom prst="rect">
                      <a:avLst/>
                    </a:prstGeom>
                  </pic:spPr>
                </pic:pic>
              </a:graphicData>
            </a:graphic>
          </wp:inline>
        </w:drawing>
      </w:r>
    </w:p>
    <w:p w14:paraId="38973FA8" w14:textId="77777777" w:rsidR="00D6783B" w:rsidRDefault="00000000">
      <w:pPr>
        <w:spacing w:before="40" w:after="80"/>
        <w:jc w:val="center"/>
      </w:pPr>
      <w:r>
        <w:rPr>
          <w:rFonts w:ascii="Calibri" w:hAnsi="Calibri"/>
          <w:b/>
          <w:color w:val="1E3A8A"/>
          <w:sz w:val="19"/>
        </w:rPr>
        <w:t>Figure 4: VeLiS-RAG Phased Implementation Roadmap &amp; Testing Pyramid</w:t>
      </w:r>
    </w:p>
    <w:tbl>
      <w:tblPr>
        <w:tblW w:w="0" w:type="auto"/>
        <w:jc w:val="center"/>
        <w:tblLayout w:type="fixed"/>
        <w:tblLook w:val="04A0" w:firstRow="1" w:lastRow="0" w:firstColumn="1" w:lastColumn="0" w:noHBand="0" w:noVBand="1"/>
      </w:tblPr>
      <w:tblGrid>
        <w:gridCol w:w="9029"/>
      </w:tblGrid>
      <w:tr w:rsidR="00D6783B" w14:paraId="36FD77FC" w14:textId="77777777">
        <w:trPr>
          <w:jc w:val="center"/>
        </w:trPr>
        <w:tc>
          <w:tcPr>
            <w:tcW w:w="9029" w:type="dxa"/>
            <w:tcBorders>
              <w:left w:val="single" w:sz="24" w:space="0" w:color="1E3A8A"/>
            </w:tcBorders>
            <w:shd w:val="clear" w:color="auto" w:fill="F1F5F9"/>
            <w:tcMar>
              <w:top w:w="120" w:type="dxa"/>
              <w:left w:w="180" w:type="dxa"/>
              <w:bottom w:w="120" w:type="dxa"/>
              <w:right w:w="180" w:type="dxa"/>
            </w:tcMar>
          </w:tcPr>
          <w:p w14:paraId="1D71EF7E" w14:textId="77777777" w:rsidR="00D6783B" w:rsidRDefault="00000000">
            <w:pPr>
              <w:spacing w:after="40"/>
            </w:pPr>
            <w:r>
              <w:rPr>
                <w:rFonts w:ascii="Calibri" w:hAnsi="Calibri"/>
                <w:b/>
                <w:color w:val="1E3A8A"/>
                <w:sz w:val="20"/>
              </w:rPr>
              <w:t>Architecture Diagram Notes</w:t>
            </w:r>
            <w:r>
              <w:rPr>
                <w:rFonts w:ascii="Calibri" w:hAnsi="Calibri"/>
                <w:b/>
                <w:color w:val="1E3A8A"/>
                <w:sz w:val="20"/>
              </w:rPr>
              <w:br/>
            </w:r>
            <w:r>
              <w:rPr>
                <w:rFonts w:ascii="Calibri" w:hAnsi="Calibri"/>
                <w:color w:val="0F172A"/>
                <w:sz w:val="19"/>
              </w:rPr>
              <w:t>Diagram Notes: Figure 4 presents the sequential progression from Phase 0 to Phase 6 alongside the five-tier testing pyramid. Notice that Phase 0 is verified with required fixes, while Phase 1 onwards remains planned.</w:t>
            </w:r>
          </w:p>
        </w:tc>
      </w:tr>
    </w:tbl>
    <w:p w14:paraId="34F0D5C4" w14:textId="77777777" w:rsidR="00D6783B" w:rsidRDefault="00D6783B">
      <w:pPr>
        <w:spacing w:after="80"/>
      </w:pPr>
    </w:p>
    <w:p w14:paraId="1645842A" w14:textId="77777777" w:rsidR="00D6783B" w:rsidRDefault="00000000">
      <w:r>
        <w:br w:type="page"/>
      </w:r>
    </w:p>
    <w:p w14:paraId="03EC0F6F" w14:textId="77777777" w:rsidR="00D6783B" w:rsidRDefault="00000000">
      <w:pPr>
        <w:keepNext/>
        <w:spacing w:before="280" w:after="80"/>
      </w:pPr>
      <w:r>
        <w:rPr>
          <w:rFonts w:ascii="Calibri" w:hAnsi="Calibri"/>
          <w:b/>
          <w:color w:val="2563EB"/>
          <w:sz w:val="26"/>
        </w:rPr>
        <w:lastRenderedPageBreak/>
        <w:t>8.1 Detailed Phase Deliverables &amp; Stop Conditions</w:t>
      </w:r>
    </w:p>
    <w:tbl>
      <w:tblPr>
        <w:tblW w:w="0" w:type="auto"/>
        <w:jc w:val="center"/>
        <w:tblLayout w:type="fixed"/>
        <w:tblLook w:val="04A0" w:firstRow="1" w:lastRow="0" w:firstColumn="1" w:lastColumn="0" w:noHBand="0" w:noVBand="1"/>
      </w:tblPr>
      <w:tblGrid>
        <w:gridCol w:w="1872"/>
        <w:gridCol w:w="2592"/>
        <w:gridCol w:w="2016"/>
        <w:gridCol w:w="1440"/>
        <w:gridCol w:w="1440"/>
      </w:tblGrid>
      <w:tr w:rsidR="00D6783B" w14:paraId="52CDF7C3" w14:textId="77777777">
        <w:trPr>
          <w:cantSplit/>
          <w:tblHeader/>
          <w:jc w:val="center"/>
        </w:trPr>
        <w:tc>
          <w:tcPr>
            <w:tcW w:w="1872" w:type="dxa"/>
            <w:tcBorders>
              <w:top w:val="single" w:sz="6" w:space="0" w:color="CBD5E1"/>
              <w:bottom w:val="single" w:sz="12" w:space="0" w:color="1E3A8A"/>
            </w:tcBorders>
            <w:shd w:val="clear" w:color="auto" w:fill="1E3A8A"/>
            <w:tcMar>
              <w:top w:w="120" w:type="dxa"/>
              <w:left w:w="140" w:type="dxa"/>
              <w:bottom w:w="120" w:type="dxa"/>
              <w:right w:w="140" w:type="dxa"/>
            </w:tcMar>
          </w:tcPr>
          <w:p w14:paraId="1218D671" w14:textId="77777777" w:rsidR="00D6783B" w:rsidRDefault="00000000">
            <w:pPr>
              <w:spacing w:after="0"/>
            </w:pPr>
            <w:r>
              <w:rPr>
                <w:rFonts w:ascii="Calibri" w:hAnsi="Calibri"/>
                <w:b/>
                <w:color w:val="FFFFFF"/>
                <w:sz w:val="19"/>
              </w:rPr>
              <w:t>Phase Milestone</w:t>
            </w:r>
          </w:p>
        </w:tc>
        <w:tc>
          <w:tcPr>
            <w:tcW w:w="2592" w:type="dxa"/>
            <w:tcBorders>
              <w:top w:val="single" w:sz="6" w:space="0" w:color="CBD5E1"/>
              <w:bottom w:val="single" w:sz="12" w:space="0" w:color="1E3A8A"/>
            </w:tcBorders>
            <w:shd w:val="clear" w:color="auto" w:fill="1E3A8A"/>
            <w:tcMar>
              <w:top w:w="120" w:type="dxa"/>
              <w:left w:w="140" w:type="dxa"/>
              <w:bottom w:w="120" w:type="dxa"/>
              <w:right w:w="140" w:type="dxa"/>
            </w:tcMar>
          </w:tcPr>
          <w:p w14:paraId="5DE75A9B" w14:textId="77777777" w:rsidR="00D6783B" w:rsidRDefault="00000000">
            <w:pPr>
              <w:spacing w:after="0"/>
            </w:pPr>
            <w:r>
              <w:rPr>
                <w:rFonts w:ascii="Calibri" w:hAnsi="Calibri"/>
                <w:b/>
                <w:color w:val="FFFFFF"/>
                <w:sz w:val="19"/>
              </w:rPr>
              <w:t>Scope &amp; Deliverables</w:t>
            </w:r>
          </w:p>
        </w:tc>
        <w:tc>
          <w:tcPr>
            <w:tcW w:w="2016" w:type="dxa"/>
            <w:tcBorders>
              <w:top w:val="single" w:sz="6" w:space="0" w:color="CBD5E1"/>
              <w:bottom w:val="single" w:sz="12" w:space="0" w:color="1E3A8A"/>
            </w:tcBorders>
            <w:shd w:val="clear" w:color="auto" w:fill="1E3A8A"/>
            <w:tcMar>
              <w:top w:w="120" w:type="dxa"/>
              <w:left w:w="140" w:type="dxa"/>
              <w:bottom w:w="120" w:type="dxa"/>
              <w:right w:w="140" w:type="dxa"/>
            </w:tcMar>
          </w:tcPr>
          <w:p w14:paraId="0F8BD6EF" w14:textId="77777777" w:rsidR="00D6783B" w:rsidRDefault="00000000">
            <w:pPr>
              <w:spacing w:after="0"/>
            </w:pPr>
            <w:r>
              <w:rPr>
                <w:rFonts w:ascii="Calibri" w:hAnsi="Calibri"/>
                <w:b/>
                <w:color w:val="FFFFFF"/>
                <w:sz w:val="19"/>
              </w:rPr>
              <w:t>Automated Test Suite</w:t>
            </w:r>
          </w:p>
        </w:tc>
        <w:tc>
          <w:tcPr>
            <w:tcW w:w="1440" w:type="dxa"/>
            <w:tcBorders>
              <w:top w:val="single" w:sz="6" w:space="0" w:color="CBD5E1"/>
              <w:bottom w:val="single" w:sz="12" w:space="0" w:color="1E3A8A"/>
            </w:tcBorders>
            <w:shd w:val="clear" w:color="auto" w:fill="1E3A8A"/>
            <w:tcMar>
              <w:top w:w="120" w:type="dxa"/>
              <w:left w:w="140" w:type="dxa"/>
              <w:bottom w:w="120" w:type="dxa"/>
              <w:right w:w="140" w:type="dxa"/>
            </w:tcMar>
          </w:tcPr>
          <w:p w14:paraId="02C15483" w14:textId="77777777" w:rsidR="00D6783B" w:rsidRDefault="00000000">
            <w:pPr>
              <w:spacing w:after="0"/>
            </w:pPr>
            <w:r>
              <w:rPr>
                <w:rFonts w:ascii="Calibri" w:hAnsi="Calibri"/>
                <w:b/>
                <w:color w:val="FFFFFF"/>
                <w:sz w:val="19"/>
              </w:rPr>
              <w:t>Acceptance Exit Criteria</w:t>
            </w:r>
          </w:p>
        </w:tc>
        <w:tc>
          <w:tcPr>
            <w:tcW w:w="1440" w:type="dxa"/>
            <w:tcBorders>
              <w:top w:val="single" w:sz="6" w:space="0" w:color="CBD5E1"/>
              <w:bottom w:val="single" w:sz="12" w:space="0" w:color="1E3A8A"/>
            </w:tcBorders>
            <w:shd w:val="clear" w:color="auto" w:fill="1E3A8A"/>
            <w:tcMar>
              <w:top w:w="120" w:type="dxa"/>
              <w:left w:w="140" w:type="dxa"/>
              <w:bottom w:w="120" w:type="dxa"/>
              <w:right w:w="140" w:type="dxa"/>
            </w:tcMar>
          </w:tcPr>
          <w:p w14:paraId="4DD3D638" w14:textId="77777777" w:rsidR="00D6783B" w:rsidRDefault="00000000">
            <w:pPr>
              <w:spacing w:after="0"/>
            </w:pPr>
            <w:r>
              <w:rPr>
                <w:rFonts w:ascii="Calibri" w:hAnsi="Calibri"/>
                <w:b/>
                <w:color w:val="FFFFFF"/>
                <w:sz w:val="19"/>
              </w:rPr>
              <w:t>Hard Stop Conditions</w:t>
            </w:r>
          </w:p>
        </w:tc>
      </w:tr>
      <w:tr w:rsidR="00D6783B" w14:paraId="0C1EABE0" w14:textId="77777777">
        <w:trPr>
          <w:cantSplit/>
          <w:jc w:val="center"/>
        </w:trPr>
        <w:tc>
          <w:tcPr>
            <w:tcW w:w="1872" w:type="dxa"/>
            <w:tcBorders>
              <w:bottom w:val="single" w:sz="4" w:space="0" w:color="CBD5E1"/>
            </w:tcBorders>
            <w:shd w:val="clear" w:color="auto" w:fill="FFFFFF"/>
            <w:tcMar>
              <w:top w:w="90" w:type="dxa"/>
              <w:left w:w="140" w:type="dxa"/>
              <w:bottom w:w="90" w:type="dxa"/>
              <w:right w:w="140" w:type="dxa"/>
            </w:tcMar>
          </w:tcPr>
          <w:p w14:paraId="42A6E761" w14:textId="77777777" w:rsidR="00D6783B" w:rsidRDefault="00000000">
            <w:pPr>
              <w:spacing w:after="0" w:line="264" w:lineRule="auto"/>
            </w:pPr>
            <w:r>
              <w:rPr>
                <w:rFonts w:ascii="Calibri" w:hAnsi="Calibri"/>
                <w:color w:val="0F172A"/>
                <w:sz w:val="18"/>
              </w:rPr>
              <w:t>Phase 0: Foundations &amp; Governance</w:t>
            </w:r>
          </w:p>
        </w:tc>
        <w:tc>
          <w:tcPr>
            <w:tcW w:w="2592" w:type="dxa"/>
            <w:tcBorders>
              <w:bottom w:val="single" w:sz="4" w:space="0" w:color="CBD5E1"/>
            </w:tcBorders>
            <w:shd w:val="clear" w:color="auto" w:fill="FFFFFF"/>
            <w:tcMar>
              <w:top w:w="90" w:type="dxa"/>
              <w:left w:w="140" w:type="dxa"/>
              <w:bottom w:w="90" w:type="dxa"/>
              <w:right w:w="140" w:type="dxa"/>
            </w:tcMar>
          </w:tcPr>
          <w:p w14:paraId="18075187" w14:textId="77777777" w:rsidR="00D6783B" w:rsidRDefault="00000000">
            <w:pPr>
              <w:spacing w:after="0" w:line="264" w:lineRule="auto"/>
            </w:pPr>
            <w:r>
              <w:rPr>
                <w:rFonts w:ascii="Calibri" w:hAnsi="Calibri"/>
                <w:color w:val="0F172A"/>
                <w:sz w:val="18"/>
              </w:rPr>
              <w:t>Repository structure, Pydantic domain models, source allowlist registry, dual-hash utilities, invariant engine.</w:t>
            </w:r>
          </w:p>
        </w:tc>
        <w:tc>
          <w:tcPr>
            <w:tcW w:w="2016" w:type="dxa"/>
            <w:tcBorders>
              <w:bottom w:val="single" w:sz="4" w:space="0" w:color="CBD5E1"/>
            </w:tcBorders>
            <w:shd w:val="clear" w:color="auto" w:fill="FFFFFF"/>
            <w:tcMar>
              <w:top w:w="90" w:type="dxa"/>
              <w:left w:w="140" w:type="dxa"/>
              <w:bottom w:w="90" w:type="dxa"/>
              <w:right w:w="140" w:type="dxa"/>
            </w:tcMar>
          </w:tcPr>
          <w:p w14:paraId="6BCF60FC" w14:textId="77777777" w:rsidR="00D6783B" w:rsidRDefault="00000000">
            <w:pPr>
              <w:spacing w:after="0" w:line="264" w:lineRule="auto"/>
            </w:pPr>
            <w:r>
              <w:rPr>
                <w:rFonts w:ascii="Calibri" w:hAnsi="Calibri"/>
                <w:color w:val="0F172A"/>
                <w:sz w:val="18"/>
              </w:rPr>
              <w:t>Schema validation, dual-hash vectors, Tier B operative prohibition, redirect checks.</w:t>
            </w:r>
          </w:p>
        </w:tc>
        <w:tc>
          <w:tcPr>
            <w:tcW w:w="1440" w:type="dxa"/>
            <w:tcBorders>
              <w:bottom w:val="single" w:sz="4" w:space="0" w:color="CBD5E1"/>
            </w:tcBorders>
            <w:shd w:val="clear" w:color="auto" w:fill="FFFFFF"/>
            <w:tcMar>
              <w:top w:w="90" w:type="dxa"/>
              <w:left w:w="140" w:type="dxa"/>
              <w:bottom w:w="90" w:type="dxa"/>
              <w:right w:w="140" w:type="dxa"/>
            </w:tcMar>
          </w:tcPr>
          <w:p w14:paraId="0DC8A58D" w14:textId="77777777" w:rsidR="00D6783B" w:rsidRDefault="00000000">
            <w:pPr>
              <w:spacing w:after="0" w:line="264" w:lineRule="auto"/>
            </w:pPr>
            <w:r>
              <w:rPr>
                <w:rFonts w:ascii="Calibri" w:hAnsi="Calibri"/>
                <w:color w:val="0F172A"/>
                <w:sz w:val="18"/>
              </w:rPr>
              <w:t>Full lint clean, MyPy strict pass, 35/35 tests passing (92% coverage).</w:t>
            </w:r>
          </w:p>
        </w:tc>
        <w:tc>
          <w:tcPr>
            <w:tcW w:w="1440" w:type="dxa"/>
            <w:tcBorders>
              <w:bottom w:val="single" w:sz="4" w:space="0" w:color="CBD5E1"/>
            </w:tcBorders>
            <w:shd w:val="clear" w:color="auto" w:fill="FFFFFF"/>
            <w:tcMar>
              <w:top w:w="90" w:type="dxa"/>
              <w:left w:w="140" w:type="dxa"/>
              <w:bottom w:w="90" w:type="dxa"/>
              <w:right w:w="140" w:type="dxa"/>
            </w:tcMar>
          </w:tcPr>
          <w:p w14:paraId="6583CB64" w14:textId="77777777" w:rsidR="00D6783B" w:rsidRDefault="00000000">
            <w:pPr>
              <w:spacing w:after="0" w:line="264" w:lineRule="auto"/>
            </w:pPr>
            <w:r>
              <w:rPr>
                <w:rFonts w:ascii="Calibri" w:hAnsi="Calibri"/>
                <w:color w:val="0F172A"/>
                <w:sz w:val="18"/>
              </w:rPr>
              <w:t>Failure of schema validation or reliance on cloud APIs.</w:t>
            </w:r>
          </w:p>
        </w:tc>
      </w:tr>
      <w:tr w:rsidR="00D6783B" w14:paraId="24E8F852" w14:textId="77777777">
        <w:trPr>
          <w:cantSplit/>
          <w:jc w:val="center"/>
        </w:trPr>
        <w:tc>
          <w:tcPr>
            <w:tcW w:w="1872" w:type="dxa"/>
            <w:tcBorders>
              <w:bottom w:val="single" w:sz="4" w:space="0" w:color="CBD5E1"/>
            </w:tcBorders>
            <w:shd w:val="clear" w:color="auto" w:fill="F8FAFC"/>
            <w:tcMar>
              <w:top w:w="90" w:type="dxa"/>
              <w:left w:w="140" w:type="dxa"/>
              <w:bottom w:w="90" w:type="dxa"/>
              <w:right w:w="140" w:type="dxa"/>
            </w:tcMar>
          </w:tcPr>
          <w:p w14:paraId="0FB45D1C" w14:textId="77777777" w:rsidR="00D6783B" w:rsidRDefault="00000000">
            <w:pPr>
              <w:spacing w:after="0" w:line="264" w:lineRule="auto"/>
            </w:pPr>
            <w:r>
              <w:rPr>
                <w:rFonts w:ascii="Calibri" w:hAnsi="Calibri"/>
                <w:color w:val="0F172A"/>
                <w:sz w:val="18"/>
              </w:rPr>
              <w:t>Phase 1: Curated Corpus Ingestion</w:t>
            </w:r>
          </w:p>
        </w:tc>
        <w:tc>
          <w:tcPr>
            <w:tcW w:w="2592" w:type="dxa"/>
            <w:tcBorders>
              <w:bottom w:val="single" w:sz="4" w:space="0" w:color="CBD5E1"/>
            </w:tcBorders>
            <w:shd w:val="clear" w:color="auto" w:fill="F8FAFC"/>
            <w:tcMar>
              <w:top w:w="90" w:type="dxa"/>
              <w:left w:w="140" w:type="dxa"/>
              <w:bottom w:w="90" w:type="dxa"/>
              <w:right w:w="140" w:type="dxa"/>
            </w:tcMar>
          </w:tcPr>
          <w:p w14:paraId="1564BF82" w14:textId="77777777" w:rsidR="00D6783B" w:rsidRDefault="00000000">
            <w:pPr>
              <w:spacing w:after="0" w:line="264" w:lineRule="auto"/>
            </w:pPr>
            <w:r>
              <w:rPr>
                <w:rFonts w:ascii="Calibri" w:hAnsi="Calibri"/>
                <w:color w:val="0F172A"/>
                <w:sz w:val="18"/>
              </w:rPr>
              <w:t>Ingestion pipeline for RTI Act 2005, PM-KISAN, and PM-JAY. Structural hierarchy parser and SQLite catalog.</w:t>
            </w:r>
          </w:p>
        </w:tc>
        <w:tc>
          <w:tcPr>
            <w:tcW w:w="2016" w:type="dxa"/>
            <w:tcBorders>
              <w:bottom w:val="single" w:sz="4" w:space="0" w:color="CBD5E1"/>
            </w:tcBorders>
            <w:shd w:val="clear" w:color="auto" w:fill="F8FAFC"/>
            <w:tcMar>
              <w:top w:w="90" w:type="dxa"/>
              <w:left w:w="140" w:type="dxa"/>
              <w:bottom w:w="90" w:type="dxa"/>
              <w:right w:w="140" w:type="dxa"/>
            </w:tcMar>
          </w:tcPr>
          <w:p w14:paraId="5513AAE1" w14:textId="77777777" w:rsidR="00D6783B" w:rsidRDefault="00000000">
            <w:pPr>
              <w:spacing w:after="0" w:line="264" w:lineRule="auto"/>
            </w:pPr>
            <w:r>
              <w:rPr>
                <w:rFonts w:ascii="Calibri" w:hAnsi="Calibri"/>
                <w:color w:val="0F172A"/>
                <w:sz w:val="18"/>
              </w:rPr>
              <w:t>Dual-hash verification on downloaded bytes, structural hierarchy chunking tests.</w:t>
            </w:r>
          </w:p>
        </w:tc>
        <w:tc>
          <w:tcPr>
            <w:tcW w:w="1440" w:type="dxa"/>
            <w:tcBorders>
              <w:bottom w:val="single" w:sz="4" w:space="0" w:color="CBD5E1"/>
            </w:tcBorders>
            <w:shd w:val="clear" w:color="auto" w:fill="F8FAFC"/>
            <w:tcMar>
              <w:top w:w="90" w:type="dxa"/>
              <w:left w:w="140" w:type="dxa"/>
              <w:bottom w:w="90" w:type="dxa"/>
              <w:right w:w="140" w:type="dxa"/>
            </w:tcMar>
          </w:tcPr>
          <w:p w14:paraId="6E8F4C9B" w14:textId="77777777" w:rsidR="00D6783B" w:rsidRDefault="00000000">
            <w:pPr>
              <w:spacing w:after="0" w:line="264" w:lineRule="auto"/>
            </w:pPr>
            <w:r>
              <w:rPr>
                <w:rFonts w:ascii="Calibri" w:hAnsi="Calibri"/>
                <w:color w:val="0F172A"/>
                <w:sz w:val="18"/>
              </w:rPr>
              <w:t>100% of chunks carry verified raw &amp; normalized hashes and Tier A/B tags.</w:t>
            </w:r>
          </w:p>
        </w:tc>
        <w:tc>
          <w:tcPr>
            <w:tcW w:w="1440" w:type="dxa"/>
            <w:tcBorders>
              <w:bottom w:val="single" w:sz="4" w:space="0" w:color="CBD5E1"/>
            </w:tcBorders>
            <w:shd w:val="clear" w:color="auto" w:fill="F8FAFC"/>
            <w:tcMar>
              <w:top w:w="90" w:type="dxa"/>
              <w:left w:w="140" w:type="dxa"/>
              <w:bottom w:w="90" w:type="dxa"/>
              <w:right w:w="140" w:type="dxa"/>
            </w:tcMar>
          </w:tcPr>
          <w:p w14:paraId="0A7AD278" w14:textId="77777777" w:rsidR="00D6783B" w:rsidRDefault="00000000">
            <w:pPr>
              <w:spacing w:after="0" w:line="264" w:lineRule="auto"/>
            </w:pPr>
            <w:r>
              <w:rPr>
                <w:rFonts w:ascii="Calibri" w:hAnsi="Calibri"/>
                <w:color w:val="0F172A"/>
                <w:sz w:val="18"/>
              </w:rPr>
              <w:t>Broken legal section hierarchy or unverified redirect host in &gt; 0% of chunks.</w:t>
            </w:r>
          </w:p>
        </w:tc>
      </w:tr>
      <w:tr w:rsidR="00D6783B" w14:paraId="007C7977" w14:textId="77777777">
        <w:trPr>
          <w:cantSplit/>
          <w:jc w:val="center"/>
        </w:trPr>
        <w:tc>
          <w:tcPr>
            <w:tcW w:w="1872" w:type="dxa"/>
            <w:tcBorders>
              <w:bottom w:val="single" w:sz="4" w:space="0" w:color="CBD5E1"/>
            </w:tcBorders>
            <w:shd w:val="clear" w:color="auto" w:fill="FFFFFF"/>
            <w:tcMar>
              <w:top w:w="90" w:type="dxa"/>
              <w:left w:w="140" w:type="dxa"/>
              <w:bottom w:w="90" w:type="dxa"/>
              <w:right w:w="140" w:type="dxa"/>
            </w:tcMar>
          </w:tcPr>
          <w:p w14:paraId="188B3A82" w14:textId="77777777" w:rsidR="00D6783B" w:rsidRDefault="00000000">
            <w:pPr>
              <w:spacing w:after="0" w:line="264" w:lineRule="auto"/>
            </w:pPr>
            <w:r>
              <w:rPr>
                <w:rFonts w:ascii="Calibri" w:hAnsi="Calibri"/>
                <w:color w:val="0F172A"/>
                <w:sz w:val="18"/>
              </w:rPr>
              <w:t>Phase 2: Baseline Hybrid Retrieval</w:t>
            </w:r>
          </w:p>
        </w:tc>
        <w:tc>
          <w:tcPr>
            <w:tcW w:w="2592" w:type="dxa"/>
            <w:tcBorders>
              <w:bottom w:val="single" w:sz="4" w:space="0" w:color="CBD5E1"/>
            </w:tcBorders>
            <w:shd w:val="clear" w:color="auto" w:fill="FFFFFF"/>
            <w:tcMar>
              <w:top w:w="90" w:type="dxa"/>
              <w:left w:w="140" w:type="dxa"/>
              <w:bottom w:w="90" w:type="dxa"/>
              <w:right w:w="140" w:type="dxa"/>
            </w:tcMar>
          </w:tcPr>
          <w:p w14:paraId="3050431A" w14:textId="77777777" w:rsidR="00D6783B" w:rsidRDefault="00000000">
            <w:pPr>
              <w:spacing w:after="0" w:line="264" w:lineRule="auto"/>
            </w:pPr>
            <w:r>
              <w:rPr>
                <w:rFonts w:ascii="Calibri" w:hAnsi="Calibri"/>
                <w:color w:val="0F172A"/>
                <w:sz w:val="18"/>
              </w:rPr>
              <w:t>BM25Okapi + Qdrant embedded collection (BGE-M3). Reciprocal Rank Fusion (RRF). Reranking ablation.</w:t>
            </w:r>
          </w:p>
        </w:tc>
        <w:tc>
          <w:tcPr>
            <w:tcW w:w="2016" w:type="dxa"/>
            <w:tcBorders>
              <w:bottom w:val="single" w:sz="4" w:space="0" w:color="CBD5E1"/>
            </w:tcBorders>
            <w:shd w:val="clear" w:color="auto" w:fill="FFFFFF"/>
            <w:tcMar>
              <w:top w:w="90" w:type="dxa"/>
              <w:left w:w="140" w:type="dxa"/>
              <w:bottom w:w="90" w:type="dxa"/>
              <w:right w:w="140" w:type="dxa"/>
            </w:tcMar>
          </w:tcPr>
          <w:p w14:paraId="122B06ED" w14:textId="77777777" w:rsidR="00D6783B" w:rsidRDefault="00000000">
            <w:pPr>
              <w:spacing w:after="0" w:line="264" w:lineRule="auto"/>
            </w:pPr>
            <w:r>
              <w:rPr>
                <w:rFonts w:ascii="Calibri" w:hAnsi="Calibri"/>
                <w:color w:val="0F172A"/>
                <w:sz w:val="18"/>
              </w:rPr>
              <w:t>Top-K retrieval recall, latency benchmarks, metadata pre-filtering tests.</w:t>
            </w:r>
          </w:p>
        </w:tc>
        <w:tc>
          <w:tcPr>
            <w:tcW w:w="1440" w:type="dxa"/>
            <w:tcBorders>
              <w:bottom w:val="single" w:sz="4" w:space="0" w:color="CBD5E1"/>
            </w:tcBorders>
            <w:shd w:val="clear" w:color="auto" w:fill="FFFFFF"/>
            <w:tcMar>
              <w:top w:w="90" w:type="dxa"/>
              <w:left w:w="140" w:type="dxa"/>
              <w:bottom w:w="90" w:type="dxa"/>
              <w:right w:w="140" w:type="dxa"/>
            </w:tcMar>
          </w:tcPr>
          <w:p w14:paraId="17B57AB5" w14:textId="77777777" w:rsidR="00D6783B" w:rsidRDefault="00000000">
            <w:pPr>
              <w:spacing w:after="0" w:line="264" w:lineRule="auto"/>
            </w:pPr>
            <w:r>
              <w:rPr>
                <w:rFonts w:ascii="Calibri" w:hAnsi="Calibri"/>
                <w:color w:val="0F172A"/>
                <w:sz w:val="18"/>
              </w:rPr>
              <w:t>Dev set Retrieval Recall@5 &gt;= 88.0%; retrieval latency &lt; 800ms.</w:t>
            </w:r>
          </w:p>
        </w:tc>
        <w:tc>
          <w:tcPr>
            <w:tcW w:w="1440" w:type="dxa"/>
            <w:tcBorders>
              <w:bottom w:val="single" w:sz="4" w:space="0" w:color="CBD5E1"/>
            </w:tcBorders>
            <w:shd w:val="clear" w:color="auto" w:fill="FFFFFF"/>
            <w:tcMar>
              <w:top w:w="90" w:type="dxa"/>
              <w:left w:w="140" w:type="dxa"/>
              <w:bottom w:w="90" w:type="dxa"/>
              <w:right w:w="140" w:type="dxa"/>
            </w:tcMar>
          </w:tcPr>
          <w:p w14:paraId="2831259B" w14:textId="77777777" w:rsidR="00D6783B" w:rsidRDefault="00000000">
            <w:pPr>
              <w:spacing w:after="0" w:line="264" w:lineRule="auto"/>
            </w:pPr>
            <w:r>
              <w:rPr>
                <w:rFonts w:ascii="Calibri" w:hAnsi="Calibri"/>
                <w:color w:val="0F172A"/>
                <w:sz w:val="18"/>
              </w:rPr>
              <w:t>Recall@5 &lt; 80.0% or inclusion of Tier C in evidence pool.</w:t>
            </w:r>
          </w:p>
        </w:tc>
      </w:tr>
      <w:tr w:rsidR="00D6783B" w14:paraId="50DFBFE2" w14:textId="77777777">
        <w:trPr>
          <w:cantSplit/>
          <w:jc w:val="center"/>
        </w:trPr>
        <w:tc>
          <w:tcPr>
            <w:tcW w:w="1872" w:type="dxa"/>
            <w:tcBorders>
              <w:bottom w:val="single" w:sz="4" w:space="0" w:color="CBD5E1"/>
            </w:tcBorders>
            <w:shd w:val="clear" w:color="auto" w:fill="F8FAFC"/>
            <w:tcMar>
              <w:top w:w="90" w:type="dxa"/>
              <w:left w:w="140" w:type="dxa"/>
              <w:bottom w:w="90" w:type="dxa"/>
              <w:right w:w="140" w:type="dxa"/>
            </w:tcMar>
          </w:tcPr>
          <w:p w14:paraId="424C68A7" w14:textId="77777777" w:rsidR="00D6783B" w:rsidRDefault="00000000">
            <w:pPr>
              <w:spacing w:after="0" w:line="264" w:lineRule="auto"/>
            </w:pPr>
            <w:r>
              <w:rPr>
                <w:rFonts w:ascii="Calibri" w:hAnsi="Calibri"/>
                <w:color w:val="0F172A"/>
                <w:sz w:val="18"/>
              </w:rPr>
              <w:t>Phase 3: Sufficiency &amp; Claim Entailment</w:t>
            </w:r>
          </w:p>
        </w:tc>
        <w:tc>
          <w:tcPr>
            <w:tcW w:w="2592" w:type="dxa"/>
            <w:tcBorders>
              <w:bottom w:val="single" w:sz="4" w:space="0" w:color="CBD5E1"/>
            </w:tcBorders>
            <w:shd w:val="clear" w:color="auto" w:fill="F8FAFC"/>
            <w:tcMar>
              <w:top w:w="90" w:type="dxa"/>
              <w:left w:w="140" w:type="dxa"/>
              <w:bottom w:w="90" w:type="dxa"/>
              <w:right w:w="140" w:type="dxa"/>
            </w:tcMar>
          </w:tcPr>
          <w:p w14:paraId="08579EC5" w14:textId="77777777" w:rsidR="00D6783B" w:rsidRDefault="00000000">
            <w:pPr>
              <w:spacing w:after="0" w:line="264" w:lineRule="auto"/>
            </w:pPr>
            <w:r>
              <w:rPr>
                <w:rFonts w:ascii="Calibri" w:hAnsi="Calibri"/>
                <w:color w:val="0F172A"/>
                <w:sz w:val="18"/>
              </w:rPr>
              <w:t>Source sufficiency classifier, plan-then-generate brief orchestrator, atomic claim NLI verifier, abstention module.</w:t>
            </w:r>
          </w:p>
        </w:tc>
        <w:tc>
          <w:tcPr>
            <w:tcW w:w="2016" w:type="dxa"/>
            <w:tcBorders>
              <w:bottom w:val="single" w:sz="4" w:space="0" w:color="CBD5E1"/>
            </w:tcBorders>
            <w:shd w:val="clear" w:color="auto" w:fill="F8FAFC"/>
            <w:tcMar>
              <w:top w:w="90" w:type="dxa"/>
              <w:left w:w="140" w:type="dxa"/>
              <w:bottom w:w="90" w:type="dxa"/>
              <w:right w:w="140" w:type="dxa"/>
            </w:tcMar>
          </w:tcPr>
          <w:p w14:paraId="2472B12D" w14:textId="77777777" w:rsidR="00D6783B" w:rsidRDefault="00000000">
            <w:pPr>
              <w:spacing w:after="0" w:line="264" w:lineRule="auto"/>
            </w:pPr>
            <w:r>
              <w:rPr>
                <w:rFonts w:ascii="Calibri" w:hAnsi="Calibri"/>
                <w:color w:val="0F172A"/>
                <w:sz w:val="18"/>
              </w:rPr>
              <w:t>Sufficiency threshold calibration, unanswerable query probe tests, claim entailment tests.</w:t>
            </w:r>
          </w:p>
        </w:tc>
        <w:tc>
          <w:tcPr>
            <w:tcW w:w="1440" w:type="dxa"/>
            <w:tcBorders>
              <w:bottom w:val="single" w:sz="4" w:space="0" w:color="CBD5E1"/>
            </w:tcBorders>
            <w:shd w:val="clear" w:color="auto" w:fill="F8FAFC"/>
            <w:tcMar>
              <w:top w:w="90" w:type="dxa"/>
              <w:left w:w="140" w:type="dxa"/>
              <w:bottom w:w="90" w:type="dxa"/>
              <w:right w:w="140" w:type="dxa"/>
            </w:tcMar>
          </w:tcPr>
          <w:p w14:paraId="5F03DB5F" w14:textId="77777777" w:rsidR="00D6783B" w:rsidRDefault="00000000">
            <w:pPr>
              <w:spacing w:after="0" w:line="264" w:lineRule="auto"/>
            </w:pPr>
            <w:r>
              <w:rPr>
                <w:rFonts w:ascii="Calibri" w:hAnsi="Calibri"/>
                <w:color w:val="0F172A"/>
                <w:sz w:val="18"/>
              </w:rPr>
              <w:t>Dev set: 100% abstention on unanswerable queries; unsupported claims &lt; 2.0%.</w:t>
            </w:r>
          </w:p>
        </w:tc>
        <w:tc>
          <w:tcPr>
            <w:tcW w:w="1440" w:type="dxa"/>
            <w:tcBorders>
              <w:bottom w:val="single" w:sz="4" w:space="0" w:color="CBD5E1"/>
            </w:tcBorders>
            <w:shd w:val="clear" w:color="auto" w:fill="F8FAFC"/>
            <w:tcMar>
              <w:top w:w="90" w:type="dxa"/>
              <w:left w:w="140" w:type="dxa"/>
              <w:bottom w:w="90" w:type="dxa"/>
              <w:right w:w="140" w:type="dxa"/>
            </w:tcMar>
          </w:tcPr>
          <w:p w14:paraId="3203A50D" w14:textId="77777777" w:rsidR="00D6783B" w:rsidRDefault="00000000">
            <w:pPr>
              <w:spacing w:after="0" w:line="264" w:lineRule="auto"/>
            </w:pPr>
            <w:r>
              <w:rPr>
                <w:rFonts w:ascii="Calibri" w:hAnsi="Calibri"/>
                <w:color w:val="0F172A"/>
                <w:sz w:val="18"/>
              </w:rPr>
              <w:t>Single hallucinated statutory fee or non-existent section reference in test suite.</w:t>
            </w:r>
          </w:p>
        </w:tc>
      </w:tr>
      <w:tr w:rsidR="00D6783B" w14:paraId="7F04D02B" w14:textId="77777777">
        <w:trPr>
          <w:cantSplit/>
          <w:jc w:val="center"/>
        </w:trPr>
        <w:tc>
          <w:tcPr>
            <w:tcW w:w="1872" w:type="dxa"/>
            <w:tcBorders>
              <w:bottom w:val="single" w:sz="4" w:space="0" w:color="CBD5E1"/>
            </w:tcBorders>
            <w:shd w:val="clear" w:color="auto" w:fill="FFFFFF"/>
            <w:tcMar>
              <w:top w:w="90" w:type="dxa"/>
              <w:left w:w="140" w:type="dxa"/>
              <w:bottom w:w="90" w:type="dxa"/>
              <w:right w:w="140" w:type="dxa"/>
            </w:tcMar>
          </w:tcPr>
          <w:p w14:paraId="32D12AFA" w14:textId="77777777" w:rsidR="00D6783B" w:rsidRDefault="00000000">
            <w:pPr>
              <w:spacing w:after="0" w:line="264" w:lineRule="auto"/>
            </w:pPr>
            <w:r>
              <w:rPr>
                <w:rFonts w:ascii="Calibri" w:hAnsi="Calibri"/>
                <w:color w:val="0F172A"/>
                <w:sz w:val="18"/>
              </w:rPr>
              <w:t>Phase 4: Multilingual &amp; Invariant Engine</w:t>
            </w:r>
          </w:p>
        </w:tc>
        <w:tc>
          <w:tcPr>
            <w:tcW w:w="2592" w:type="dxa"/>
            <w:tcBorders>
              <w:bottom w:val="single" w:sz="4" w:space="0" w:color="CBD5E1"/>
            </w:tcBorders>
            <w:shd w:val="clear" w:color="auto" w:fill="FFFFFF"/>
            <w:tcMar>
              <w:top w:w="90" w:type="dxa"/>
              <w:left w:w="140" w:type="dxa"/>
              <w:bottom w:w="90" w:type="dxa"/>
              <w:right w:w="140" w:type="dxa"/>
            </w:tcMar>
          </w:tcPr>
          <w:p w14:paraId="1D6A858D" w14:textId="77777777" w:rsidR="00D6783B" w:rsidRDefault="00000000">
            <w:pPr>
              <w:spacing w:after="0" w:line="264" w:lineRule="auto"/>
            </w:pPr>
            <w:r>
              <w:rPr>
                <w:rFonts w:ascii="Calibri" w:hAnsi="Calibri"/>
                <w:color w:val="0F172A"/>
                <w:sz w:val="18"/>
              </w:rPr>
              <w:t>Hindi generation pipeline via CSTT legal glossary. Structured Invariant Engine integration. Invariant comparison.</w:t>
            </w:r>
          </w:p>
        </w:tc>
        <w:tc>
          <w:tcPr>
            <w:tcW w:w="2016" w:type="dxa"/>
            <w:tcBorders>
              <w:bottom w:val="single" w:sz="4" w:space="0" w:color="CBD5E1"/>
            </w:tcBorders>
            <w:shd w:val="clear" w:color="auto" w:fill="FFFFFF"/>
            <w:tcMar>
              <w:top w:w="90" w:type="dxa"/>
              <w:left w:w="140" w:type="dxa"/>
              <w:bottom w:w="90" w:type="dxa"/>
              <w:right w:w="140" w:type="dxa"/>
            </w:tcMar>
          </w:tcPr>
          <w:p w14:paraId="1A9225B3" w14:textId="77777777" w:rsidR="00D6783B" w:rsidRDefault="00000000">
            <w:pPr>
              <w:spacing w:after="0" w:line="264" w:lineRule="auto"/>
            </w:pPr>
            <w:r>
              <w:rPr>
                <w:rFonts w:ascii="Calibri" w:hAnsi="Calibri"/>
                <w:color w:val="0F172A"/>
                <w:sz w:val="18"/>
              </w:rPr>
              <w:t>Property-based invariant fuzzing, cross-lingual entity parity tests.</w:t>
            </w:r>
          </w:p>
        </w:tc>
        <w:tc>
          <w:tcPr>
            <w:tcW w:w="1440" w:type="dxa"/>
            <w:tcBorders>
              <w:bottom w:val="single" w:sz="4" w:space="0" w:color="CBD5E1"/>
            </w:tcBorders>
            <w:shd w:val="clear" w:color="auto" w:fill="FFFFFF"/>
            <w:tcMar>
              <w:top w:w="90" w:type="dxa"/>
              <w:left w:w="140" w:type="dxa"/>
              <w:bottom w:w="90" w:type="dxa"/>
              <w:right w:w="140" w:type="dxa"/>
            </w:tcMar>
          </w:tcPr>
          <w:p w14:paraId="73BD15B2" w14:textId="77777777" w:rsidR="00D6783B" w:rsidRDefault="00000000">
            <w:pPr>
              <w:spacing w:after="0" w:line="264" w:lineRule="auto"/>
            </w:pPr>
            <w:r>
              <w:rPr>
                <w:rFonts w:ascii="Calibri" w:hAnsi="Calibri"/>
                <w:color w:val="0F172A"/>
                <w:sz w:val="18"/>
              </w:rPr>
              <w:t>100% invariant parity between English and Hindi briefs on release tests.</w:t>
            </w:r>
          </w:p>
        </w:tc>
        <w:tc>
          <w:tcPr>
            <w:tcW w:w="1440" w:type="dxa"/>
            <w:tcBorders>
              <w:bottom w:val="single" w:sz="4" w:space="0" w:color="CBD5E1"/>
            </w:tcBorders>
            <w:shd w:val="clear" w:color="auto" w:fill="FFFFFF"/>
            <w:tcMar>
              <w:top w:w="90" w:type="dxa"/>
              <w:left w:w="140" w:type="dxa"/>
              <w:bottom w:w="90" w:type="dxa"/>
              <w:right w:w="140" w:type="dxa"/>
            </w:tcMar>
          </w:tcPr>
          <w:p w14:paraId="37F64D6B" w14:textId="77777777" w:rsidR="00D6783B" w:rsidRDefault="00000000">
            <w:pPr>
              <w:spacing w:after="0" w:line="264" w:lineRule="auto"/>
            </w:pPr>
            <w:r>
              <w:rPr>
                <w:rFonts w:ascii="Calibri" w:hAnsi="Calibri"/>
                <w:color w:val="0F172A"/>
                <w:sz w:val="18"/>
              </w:rPr>
              <w:t>Any normalized fee, deadline, or authority mismatch between EN and HI views.</w:t>
            </w:r>
          </w:p>
        </w:tc>
      </w:tr>
      <w:tr w:rsidR="00D6783B" w14:paraId="2C2F1570" w14:textId="77777777">
        <w:trPr>
          <w:cantSplit/>
          <w:jc w:val="center"/>
        </w:trPr>
        <w:tc>
          <w:tcPr>
            <w:tcW w:w="1872" w:type="dxa"/>
            <w:tcBorders>
              <w:bottom w:val="single" w:sz="4" w:space="0" w:color="CBD5E1"/>
            </w:tcBorders>
            <w:shd w:val="clear" w:color="auto" w:fill="F8FAFC"/>
            <w:tcMar>
              <w:top w:w="90" w:type="dxa"/>
              <w:left w:w="140" w:type="dxa"/>
              <w:bottom w:w="90" w:type="dxa"/>
              <w:right w:w="140" w:type="dxa"/>
            </w:tcMar>
          </w:tcPr>
          <w:p w14:paraId="76B2FAB4" w14:textId="77777777" w:rsidR="00D6783B" w:rsidRDefault="00000000">
            <w:pPr>
              <w:spacing w:after="0" w:line="264" w:lineRule="auto"/>
            </w:pPr>
            <w:r>
              <w:rPr>
                <w:rFonts w:ascii="Calibri" w:hAnsi="Calibri"/>
                <w:color w:val="0F172A"/>
                <w:sz w:val="18"/>
              </w:rPr>
              <w:t>Phase 5: Held-Out Research Evaluation</w:t>
            </w:r>
          </w:p>
        </w:tc>
        <w:tc>
          <w:tcPr>
            <w:tcW w:w="2592" w:type="dxa"/>
            <w:tcBorders>
              <w:bottom w:val="single" w:sz="4" w:space="0" w:color="CBD5E1"/>
            </w:tcBorders>
            <w:shd w:val="clear" w:color="auto" w:fill="F8FAFC"/>
            <w:tcMar>
              <w:top w:w="90" w:type="dxa"/>
              <w:left w:w="140" w:type="dxa"/>
              <w:bottom w:w="90" w:type="dxa"/>
              <w:right w:w="140" w:type="dxa"/>
            </w:tcMar>
          </w:tcPr>
          <w:p w14:paraId="4B48B99C" w14:textId="77777777" w:rsidR="00D6783B" w:rsidRDefault="00000000">
            <w:pPr>
              <w:spacing w:after="0" w:line="264" w:lineRule="auto"/>
            </w:pPr>
            <w:r>
              <w:rPr>
                <w:rFonts w:ascii="Calibri" w:hAnsi="Calibri"/>
                <w:color w:val="0F172A"/>
                <w:sz w:val="18"/>
              </w:rPr>
              <w:t>Evaluation over hidden held-out benchmark (N=150-300). Bootstrap 95% CIs. Inter-annotator agreement (kappa, alpha).</w:t>
            </w:r>
          </w:p>
        </w:tc>
        <w:tc>
          <w:tcPr>
            <w:tcW w:w="2016" w:type="dxa"/>
            <w:tcBorders>
              <w:bottom w:val="single" w:sz="4" w:space="0" w:color="CBD5E1"/>
            </w:tcBorders>
            <w:shd w:val="clear" w:color="auto" w:fill="F8FAFC"/>
            <w:tcMar>
              <w:top w:w="90" w:type="dxa"/>
              <w:left w:w="140" w:type="dxa"/>
              <w:bottom w:w="90" w:type="dxa"/>
              <w:right w:w="140" w:type="dxa"/>
            </w:tcMar>
          </w:tcPr>
          <w:p w14:paraId="40057701" w14:textId="77777777" w:rsidR="00D6783B" w:rsidRDefault="00000000">
            <w:pPr>
              <w:spacing w:after="0" w:line="264" w:lineRule="auto"/>
            </w:pPr>
            <w:r>
              <w:rPr>
                <w:rFonts w:ascii="Calibri" w:hAnsi="Calibri"/>
                <w:color w:val="0F172A"/>
                <w:sz w:val="18"/>
              </w:rPr>
              <w:t>End-to-end benchmark execution, temporal split tests, jurisdiction split tests.</w:t>
            </w:r>
          </w:p>
        </w:tc>
        <w:tc>
          <w:tcPr>
            <w:tcW w:w="1440" w:type="dxa"/>
            <w:tcBorders>
              <w:bottom w:val="single" w:sz="4" w:space="0" w:color="CBD5E1"/>
            </w:tcBorders>
            <w:shd w:val="clear" w:color="auto" w:fill="F8FAFC"/>
            <w:tcMar>
              <w:top w:w="90" w:type="dxa"/>
              <w:left w:w="140" w:type="dxa"/>
              <w:bottom w:w="90" w:type="dxa"/>
              <w:right w:w="140" w:type="dxa"/>
            </w:tcMar>
          </w:tcPr>
          <w:p w14:paraId="2CB33955" w14:textId="77777777" w:rsidR="00D6783B" w:rsidRDefault="00000000">
            <w:pPr>
              <w:spacing w:after="0" w:line="264" w:lineRule="auto"/>
            </w:pPr>
            <w:r>
              <w:rPr>
                <w:rFonts w:ascii="Calibri" w:hAnsi="Calibri"/>
                <w:color w:val="0F172A"/>
                <w:sz w:val="18"/>
              </w:rPr>
              <w:t>Complete benchmark report generated reproducibly via single CLI command.</w:t>
            </w:r>
          </w:p>
        </w:tc>
        <w:tc>
          <w:tcPr>
            <w:tcW w:w="1440" w:type="dxa"/>
            <w:tcBorders>
              <w:bottom w:val="single" w:sz="4" w:space="0" w:color="CBD5E1"/>
            </w:tcBorders>
            <w:shd w:val="clear" w:color="auto" w:fill="F8FAFC"/>
            <w:tcMar>
              <w:top w:w="90" w:type="dxa"/>
              <w:left w:w="140" w:type="dxa"/>
              <w:bottom w:w="90" w:type="dxa"/>
              <w:right w:w="140" w:type="dxa"/>
            </w:tcMar>
          </w:tcPr>
          <w:p w14:paraId="72AB2ECB" w14:textId="77777777" w:rsidR="00D6783B" w:rsidRDefault="00000000">
            <w:pPr>
              <w:spacing w:after="0" w:line="264" w:lineRule="auto"/>
            </w:pPr>
            <w:r>
              <w:rPr>
                <w:rFonts w:ascii="Calibri" w:hAnsi="Calibri"/>
                <w:color w:val="0F172A"/>
                <w:sz w:val="18"/>
              </w:rPr>
              <w:t>Inability to run benchmark deterministically without human intervention.</w:t>
            </w:r>
          </w:p>
        </w:tc>
      </w:tr>
      <w:tr w:rsidR="00D6783B" w14:paraId="32FED913" w14:textId="77777777">
        <w:trPr>
          <w:cantSplit/>
          <w:jc w:val="center"/>
        </w:trPr>
        <w:tc>
          <w:tcPr>
            <w:tcW w:w="1872" w:type="dxa"/>
            <w:tcBorders>
              <w:bottom w:val="single" w:sz="4" w:space="0" w:color="CBD5E1"/>
            </w:tcBorders>
            <w:shd w:val="clear" w:color="auto" w:fill="FFFFFF"/>
            <w:tcMar>
              <w:top w:w="90" w:type="dxa"/>
              <w:left w:w="140" w:type="dxa"/>
              <w:bottom w:w="90" w:type="dxa"/>
              <w:right w:w="140" w:type="dxa"/>
            </w:tcMar>
          </w:tcPr>
          <w:p w14:paraId="25562E8C" w14:textId="77777777" w:rsidR="00D6783B" w:rsidRDefault="00000000">
            <w:pPr>
              <w:spacing w:after="0" w:line="264" w:lineRule="auto"/>
            </w:pPr>
            <w:r>
              <w:rPr>
                <w:rFonts w:ascii="Calibri" w:hAnsi="Calibri"/>
                <w:color w:val="0F172A"/>
                <w:sz w:val="18"/>
              </w:rPr>
              <w:t>Phase 6: Researcher Workbench</w:t>
            </w:r>
          </w:p>
        </w:tc>
        <w:tc>
          <w:tcPr>
            <w:tcW w:w="2592" w:type="dxa"/>
            <w:tcBorders>
              <w:bottom w:val="single" w:sz="4" w:space="0" w:color="CBD5E1"/>
            </w:tcBorders>
            <w:shd w:val="clear" w:color="auto" w:fill="FFFFFF"/>
            <w:tcMar>
              <w:top w:w="90" w:type="dxa"/>
              <w:left w:w="140" w:type="dxa"/>
              <w:bottom w:w="90" w:type="dxa"/>
              <w:right w:w="140" w:type="dxa"/>
            </w:tcMar>
          </w:tcPr>
          <w:p w14:paraId="764487EC" w14:textId="77777777" w:rsidR="00D6783B" w:rsidRDefault="00000000">
            <w:pPr>
              <w:spacing w:after="0" w:line="264" w:lineRule="auto"/>
            </w:pPr>
            <w:r>
              <w:rPr>
                <w:rFonts w:ascii="Calibri" w:hAnsi="Calibri"/>
                <w:color w:val="0F172A"/>
                <w:sz w:val="18"/>
              </w:rPr>
              <w:t>Local FastAPI backend + lightweight inspection console. Visual citation highlighting, RRF and NLI drawer.</w:t>
            </w:r>
          </w:p>
        </w:tc>
        <w:tc>
          <w:tcPr>
            <w:tcW w:w="2016" w:type="dxa"/>
            <w:tcBorders>
              <w:bottom w:val="single" w:sz="4" w:space="0" w:color="CBD5E1"/>
            </w:tcBorders>
            <w:shd w:val="clear" w:color="auto" w:fill="FFFFFF"/>
            <w:tcMar>
              <w:top w:w="90" w:type="dxa"/>
              <w:left w:w="140" w:type="dxa"/>
              <w:bottom w:w="90" w:type="dxa"/>
              <w:right w:w="140" w:type="dxa"/>
            </w:tcMar>
          </w:tcPr>
          <w:p w14:paraId="3E1F6B7C" w14:textId="77777777" w:rsidR="00D6783B" w:rsidRDefault="00000000">
            <w:pPr>
              <w:spacing w:after="0" w:line="264" w:lineRule="auto"/>
            </w:pPr>
            <w:r>
              <w:rPr>
                <w:rFonts w:ascii="Calibri" w:hAnsi="Calibri"/>
                <w:color w:val="0F172A"/>
                <w:sz w:val="18"/>
              </w:rPr>
              <w:t>Headless browser tests, local offline verification, export integrity tests.</w:t>
            </w:r>
          </w:p>
        </w:tc>
        <w:tc>
          <w:tcPr>
            <w:tcW w:w="1440" w:type="dxa"/>
            <w:tcBorders>
              <w:bottom w:val="single" w:sz="4" w:space="0" w:color="CBD5E1"/>
            </w:tcBorders>
            <w:shd w:val="clear" w:color="auto" w:fill="FFFFFF"/>
            <w:tcMar>
              <w:top w:w="90" w:type="dxa"/>
              <w:left w:w="140" w:type="dxa"/>
              <w:bottom w:w="90" w:type="dxa"/>
              <w:right w:w="140" w:type="dxa"/>
            </w:tcMar>
          </w:tcPr>
          <w:p w14:paraId="566B4C89" w14:textId="77777777" w:rsidR="00D6783B" w:rsidRDefault="00000000">
            <w:pPr>
              <w:spacing w:after="0" w:line="264" w:lineRule="auto"/>
            </w:pPr>
            <w:r>
              <w:rPr>
                <w:rFonts w:ascii="Calibri" w:hAnsi="Calibri"/>
                <w:color w:val="0F172A"/>
                <w:sz w:val="18"/>
              </w:rPr>
              <w:t>Console functions completely offline; zero external network egress.</w:t>
            </w:r>
          </w:p>
        </w:tc>
        <w:tc>
          <w:tcPr>
            <w:tcW w:w="1440" w:type="dxa"/>
            <w:tcBorders>
              <w:bottom w:val="single" w:sz="4" w:space="0" w:color="CBD5E1"/>
            </w:tcBorders>
            <w:shd w:val="clear" w:color="auto" w:fill="FFFFFF"/>
            <w:tcMar>
              <w:top w:w="90" w:type="dxa"/>
              <w:left w:w="140" w:type="dxa"/>
              <w:bottom w:w="90" w:type="dxa"/>
              <w:right w:w="140" w:type="dxa"/>
            </w:tcMar>
          </w:tcPr>
          <w:p w14:paraId="6D641176" w14:textId="77777777" w:rsidR="00D6783B" w:rsidRDefault="00000000">
            <w:pPr>
              <w:spacing w:after="0" w:line="264" w:lineRule="auto"/>
            </w:pPr>
            <w:r>
              <w:rPr>
                <w:rFonts w:ascii="Calibri" w:hAnsi="Calibri"/>
                <w:color w:val="0F172A"/>
                <w:sz w:val="18"/>
              </w:rPr>
              <w:t>UI executes without prominent legal disclaimer or exposes host file paths.</w:t>
            </w:r>
          </w:p>
        </w:tc>
      </w:tr>
    </w:tbl>
    <w:p w14:paraId="58D8F540" w14:textId="77777777" w:rsidR="00D6783B" w:rsidRDefault="00000000">
      <w:r>
        <w:br w:type="page"/>
      </w:r>
    </w:p>
    <w:p w14:paraId="164579E2" w14:textId="77777777" w:rsidR="00D6783B" w:rsidRDefault="00000000">
      <w:pPr>
        <w:keepNext/>
        <w:pBdr>
          <w:bottom w:val="single" w:sz="12" w:space="4" w:color="1E3A8A"/>
        </w:pBdr>
        <w:spacing w:before="360" w:after="120"/>
      </w:pPr>
      <w:r>
        <w:rPr>
          <w:rFonts w:ascii="Calibri" w:hAnsi="Calibri"/>
          <w:b/>
          <w:color w:val="1E3A8A"/>
          <w:sz w:val="32"/>
        </w:rPr>
        <w:lastRenderedPageBreak/>
        <w:t>9. Test and Evaluation Strategy</w:t>
      </w:r>
    </w:p>
    <w:p w14:paraId="0261A095" w14:textId="77777777" w:rsidR="00D6783B" w:rsidRDefault="00000000">
      <w:pPr>
        <w:spacing w:after="120"/>
      </w:pPr>
      <w:r>
        <w:rPr>
          <w:rFonts w:ascii="Calibri" w:hAnsi="Calibri"/>
          <w:color w:val="0F172A"/>
          <w:sz w:val="21"/>
        </w:rPr>
        <w:t>The VeLiS-RAG testing strategy enforces deterministic guarantees at the lower tiers while evaluating statistical research metrics across a hidden held-out benchmark.</w:t>
      </w:r>
    </w:p>
    <w:tbl>
      <w:tblPr>
        <w:tblW w:w="0" w:type="auto"/>
        <w:jc w:val="center"/>
        <w:tblLayout w:type="fixed"/>
        <w:tblLook w:val="04A0" w:firstRow="1" w:lastRow="0" w:firstColumn="1" w:lastColumn="0" w:noHBand="0" w:noVBand="1"/>
      </w:tblPr>
      <w:tblGrid>
        <w:gridCol w:w="2160"/>
        <w:gridCol w:w="2592"/>
        <w:gridCol w:w="2592"/>
        <w:gridCol w:w="2016"/>
      </w:tblGrid>
      <w:tr w:rsidR="00D6783B" w14:paraId="0C6932C1" w14:textId="77777777">
        <w:trPr>
          <w:cantSplit/>
          <w:tblHeader/>
          <w:jc w:val="center"/>
        </w:trPr>
        <w:tc>
          <w:tcPr>
            <w:tcW w:w="2160" w:type="dxa"/>
            <w:tcBorders>
              <w:top w:val="single" w:sz="6" w:space="0" w:color="CBD5E1"/>
              <w:bottom w:val="single" w:sz="12" w:space="0" w:color="1E3A8A"/>
            </w:tcBorders>
            <w:shd w:val="clear" w:color="auto" w:fill="1E3A8A"/>
            <w:tcMar>
              <w:top w:w="120" w:type="dxa"/>
              <w:left w:w="140" w:type="dxa"/>
              <w:bottom w:w="120" w:type="dxa"/>
              <w:right w:w="140" w:type="dxa"/>
            </w:tcMar>
          </w:tcPr>
          <w:p w14:paraId="765A208F" w14:textId="77777777" w:rsidR="00D6783B" w:rsidRDefault="00000000">
            <w:pPr>
              <w:spacing w:after="0"/>
            </w:pPr>
            <w:r>
              <w:rPr>
                <w:rFonts w:ascii="Calibri" w:hAnsi="Calibri"/>
                <w:b/>
                <w:color w:val="FFFFFF"/>
                <w:sz w:val="19"/>
              </w:rPr>
              <w:t>Test Category</w:t>
            </w:r>
          </w:p>
        </w:tc>
        <w:tc>
          <w:tcPr>
            <w:tcW w:w="2592" w:type="dxa"/>
            <w:tcBorders>
              <w:top w:val="single" w:sz="6" w:space="0" w:color="CBD5E1"/>
              <w:bottom w:val="single" w:sz="12" w:space="0" w:color="1E3A8A"/>
            </w:tcBorders>
            <w:shd w:val="clear" w:color="auto" w:fill="1E3A8A"/>
            <w:tcMar>
              <w:top w:w="120" w:type="dxa"/>
              <w:left w:w="140" w:type="dxa"/>
              <w:bottom w:w="120" w:type="dxa"/>
              <w:right w:w="140" w:type="dxa"/>
            </w:tcMar>
          </w:tcPr>
          <w:p w14:paraId="7AA00323" w14:textId="77777777" w:rsidR="00D6783B" w:rsidRDefault="00000000">
            <w:pPr>
              <w:spacing w:after="0"/>
            </w:pPr>
            <w:r>
              <w:rPr>
                <w:rFonts w:ascii="Calibri" w:hAnsi="Calibri"/>
                <w:b/>
                <w:color w:val="FFFFFF"/>
                <w:sz w:val="19"/>
              </w:rPr>
              <w:t>Target Subsystem</w:t>
            </w:r>
          </w:p>
        </w:tc>
        <w:tc>
          <w:tcPr>
            <w:tcW w:w="2592" w:type="dxa"/>
            <w:tcBorders>
              <w:top w:val="single" w:sz="6" w:space="0" w:color="CBD5E1"/>
              <w:bottom w:val="single" w:sz="12" w:space="0" w:color="1E3A8A"/>
            </w:tcBorders>
            <w:shd w:val="clear" w:color="auto" w:fill="1E3A8A"/>
            <w:tcMar>
              <w:top w:w="120" w:type="dxa"/>
              <w:left w:w="140" w:type="dxa"/>
              <w:bottom w:w="120" w:type="dxa"/>
              <w:right w:w="140" w:type="dxa"/>
            </w:tcMar>
          </w:tcPr>
          <w:p w14:paraId="67A549ED" w14:textId="77777777" w:rsidR="00D6783B" w:rsidRDefault="00000000">
            <w:pPr>
              <w:spacing w:after="0"/>
            </w:pPr>
            <w:r>
              <w:rPr>
                <w:rFonts w:ascii="Calibri" w:hAnsi="Calibri"/>
                <w:b/>
                <w:color w:val="FFFFFF"/>
                <w:sz w:val="19"/>
              </w:rPr>
              <w:t>Evaluation Methodology</w:t>
            </w:r>
          </w:p>
        </w:tc>
        <w:tc>
          <w:tcPr>
            <w:tcW w:w="2016" w:type="dxa"/>
            <w:tcBorders>
              <w:top w:val="single" w:sz="6" w:space="0" w:color="CBD5E1"/>
              <w:bottom w:val="single" w:sz="12" w:space="0" w:color="1E3A8A"/>
            </w:tcBorders>
            <w:shd w:val="clear" w:color="auto" w:fill="1E3A8A"/>
            <w:tcMar>
              <w:top w:w="120" w:type="dxa"/>
              <w:left w:w="140" w:type="dxa"/>
              <w:bottom w:w="120" w:type="dxa"/>
              <w:right w:w="140" w:type="dxa"/>
            </w:tcMar>
          </w:tcPr>
          <w:p w14:paraId="4B11FECF" w14:textId="77777777" w:rsidR="00D6783B" w:rsidRDefault="00000000">
            <w:pPr>
              <w:spacing w:after="0"/>
            </w:pPr>
            <w:r>
              <w:rPr>
                <w:rFonts w:ascii="Calibri" w:hAnsi="Calibri"/>
                <w:b/>
                <w:color w:val="FFFFFF"/>
                <w:sz w:val="19"/>
              </w:rPr>
              <w:t>Target Pass Criteria</w:t>
            </w:r>
          </w:p>
        </w:tc>
      </w:tr>
      <w:tr w:rsidR="00D6783B" w14:paraId="09CC6B25" w14:textId="77777777">
        <w:trPr>
          <w:cantSplit/>
          <w:jc w:val="center"/>
        </w:trPr>
        <w:tc>
          <w:tcPr>
            <w:tcW w:w="2160" w:type="dxa"/>
            <w:tcBorders>
              <w:bottom w:val="single" w:sz="4" w:space="0" w:color="CBD5E1"/>
            </w:tcBorders>
            <w:shd w:val="clear" w:color="auto" w:fill="FFFFFF"/>
            <w:tcMar>
              <w:top w:w="90" w:type="dxa"/>
              <w:left w:w="140" w:type="dxa"/>
              <w:bottom w:w="90" w:type="dxa"/>
              <w:right w:w="140" w:type="dxa"/>
            </w:tcMar>
          </w:tcPr>
          <w:p w14:paraId="3ACCCAA3" w14:textId="77777777" w:rsidR="00D6783B" w:rsidRDefault="00000000">
            <w:pPr>
              <w:spacing w:after="0" w:line="264" w:lineRule="auto"/>
            </w:pPr>
            <w:r>
              <w:rPr>
                <w:rFonts w:ascii="Calibri" w:hAnsi="Calibri"/>
                <w:color w:val="0F172A"/>
                <w:sz w:val="18"/>
              </w:rPr>
              <w:t>Unit Tests</w:t>
            </w:r>
          </w:p>
        </w:tc>
        <w:tc>
          <w:tcPr>
            <w:tcW w:w="2592" w:type="dxa"/>
            <w:tcBorders>
              <w:bottom w:val="single" w:sz="4" w:space="0" w:color="CBD5E1"/>
            </w:tcBorders>
            <w:shd w:val="clear" w:color="auto" w:fill="FFFFFF"/>
            <w:tcMar>
              <w:top w:w="90" w:type="dxa"/>
              <w:left w:w="140" w:type="dxa"/>
              <w:bottom w:w="90" w:type="dxa"/>
              <w:right w:w="140" w:type="dxa"/>
            </w:tcMar>
          </w:tcPr>
          <w:p w14:paraId="5D86B5B7" w14:textId="77777777" w:rsidR="00D6783B" w:rsidRDefault="00000000">
            <w:pPr>
              <w:spacing w:after="0" w:line="264" w:lineRule="auto"/>
            </w:pPr>
            <w:r>
              <w:rPr>
                <w:rFonts w:ascii="Calibri" w:hAnsi="Calibri"/>
                <w:color w:val="0F172A"/>
                <w:sz w:val="18"/>
              </w:rPr>
              <w:t>Pydantic models, dual-hash utilities, text normalizers, invariant regexes.</w:t>
            </w:r>
          </w:p>
        </w:tc>
        <w:tc>
          <w:tcPr>
            <w:tcW w:w="2592" w:type="dxa"/>
            <w:tcBorders>
              <w:bottom w:val="single" w:sz="4" w:space="0" w:color="CBD5E1"/>
            </w:tcBorders>
            <w:shd w:val="clear" w:color="auto" w:fill="FFFFFF"/>
            <w:tcMar>
              <w:top w:w="90" w:type="dxa"/>
              <w:left w:w="140" w:type="dxa"/>
              <w:bottom w:w="90" w:type="dxa"/>
              <w:right w:w="140" w:type="dxa"/>
            </w:tcMar>
          </w:tcPr>
          <w:p w14:paraId="13F619E8" w14:textId="77777777" w:rsidR="00D6783B" w:rsidRDefault="00000000">
            <w:pPr>
              <w:spacing w:after="0" w:line="264" w:lineRule="auto"/>
            </w:pPr>
            <w:r>
              <w:rPr>
                <w:rFonts w:ascii="Calibri" w:hAnsi="Calibri"/>
                <w:color w:val="0F172A"/>
                <w:sz w:val="18"/>
              </w:rPr>
              <w:t>Deterministic Pytest assertions on synthetic fixtures.</w:t>
            </w:r>
          </w:p>
        </w:tc>
        <w:tc>
          <w:tcPr>
            <w:tcW w:w="2016" w:type="dxa"/>
            <w:tcBorders>
              <w:bottom w:val="single" w:sz="4" w:space="0" w:color="CBD5E1"/>
            </w:tcBorders>
            <w:shd w:val="clear" w:color="auto" w:fill="FFFFFF"/>
            <w:tcMar>
              <w:top w:w="90" w:type="dxa"/>
              <w:left w:w="140" w:type="dxa"/>
              <w:bottom w:w="90" w:type="dxa"/>
              <w:right w:w="140" w:type="dxa"/>
            </w:tcMar>
          </w:tcPr>
          <w:p w14:paraId="634C8663" w14:textId="77777777" w:rsidR="00D6783B" w:rsidRDefault="00000000">
            <w:pPr>
              <w:spacing w:after="0" w:line="264" w:lineRule="auto"/>
            </w:pPr>
            <w:r>
              <w:rPr>
                <w:rFonts w:ascii="Calibri" w:hAnsi="Calibri"/>
                <w:color w:val="0F172A"/>
                <w:sz w:val="18"/>
              </w:rPr>
              <w:t>100% pass rate; zero schema regressions.</w:t>
            </w:r>
          </w:p>
        </w:tc>
      </w:tr>
      <w:tr w:rsidR="00D6783B" w14:paraId="6F03125B" w14:textId="77777777">
        <w:trPr>
          <w:cantSplit/>
          <w:jc w:val="center"/>
        </w:trPr>
        <w:tc>
          <w:tcPr>
            <w:tcW w:w="2160" w:type="dxa"/>
            <w:tcBorders>
              <w:bottom w:val="single" w:sz="4" w:space="0" w:color="CBD5E1"/>
            </w:tcBorders>
            <w:shd w:val="clear" w:color="auto" w:fill="F8FAFC"/>
            <w:tcMar>
              <w:top w:w="90" w:type="dxa"/>
              <w:left w:w="140" w:type="dxa"/>
              <w:bottom w:w="90" w:type="dxa"/>
              <w:right w:w="140" w:type="dxa"/>
            </w:tcMar>
          </w:tcPr>
          <w:p w14:paraId="0237227E" w14:textId="77777777" w:rsidR="00D6783B" w:rsidRDefault="00000000">
            <w:pPr>
              <w:spacing w:after="0" w:line="264" w:lineRule="auto"/>
            </w:pPr>
            <w:r>
              <w:rPr>
                <w:rFonts w:ascii="Calibri" w:hAnsi="Calibri"/>
                <w:color w:val="0F172A"/>
                <w:sz w:val="18"/>
              </w:rPr>
              <w:t>Integration Tests</w:t>
            </w:r>
          </w:p>
        </w:tc>
        <w:tc>
          <w:tcPr>
            <w:tcW w:w="2592" w:type="dxa"/>
            <w:tcBorders>
              <w:bottom w:val="single" w:sz="4" w:space="0" w:color="CBD5E1"/>
            </w:tcBorders>
            <w:shd w:val="clear" w:color="auto" w:fill="F8FAFC"/>
            <w:tcMar>
              <w:top w:w="90" w:type="dxa"/>
              <w:left w:w="140" w:type="dxa"/>
              <w:bottom w:w="90" w:type="dxa"/>
              <w:right w:w="140" w:type="dxa"/>
            </w:tcMar>
          </w:tcPr>
          <w:p w14:paraId="1832EA28" w14:textId="77777777" w:rsidR="00D6783B" w:rsidRDefault="00000000">
            <w:pPr>
              <w:spacing w:after="0" w:line="264" w:lineRule="auto"/>
            </w:pPr>
            <w:r>
              <w:rPr>
                <w:rFonts w:ascii="Calibri" w:hAnsi="Calibri"/>
                <w:color w:val="0F172A"/>
                <w:sz w:val="18"/>
              </w:rPr>
              <w:t>End-to-end flow from Query -&gt; Router -&gt; Retrieval -&gt; Brief Synthesis.</w:t>
            </w:r>
          </w:p>
        </w:tc>
        <w:tc>
          <w:tcPr>
            <w:tcW w:w="2592" w:type="dxa"/>
            <w:tcBorders>
              <w:bottom w:val="single" w:sz="4" w:space="0" w:color="CBD5E1"/>
            </w:tcBorders>
            <w:shd w:val="clear" w:color="auto" w:fill="F8FAFC"/>
            <w:tcMar>
              <w:top w:w="90" w:type="dxa"/>
              <w:left w:w="140" w:type="dxa"/>
              <w:bottom w:w="90" w:type="dxa"/>
              <w:right w:w="140" w:type="dxa"/>
            </w:tcMar>
          </w:tcPr>
          <w:p w14:paraId="744DC4B7" w14:textId="77777777" w:rsidR="00D6783B" w:rsidRDefault="00000000">
            <w:pPr>
              <w:spacing w:after="0" w:line="264" w:lineRule="auto"/>
            </w:pPr>
            <w:r>
              <w:rPr>
                <w:rFonts w:ascii="Calibri" w:hAnsi="Calibri"/>
                <w:color w:val="0F172A"/>
                <w:sz w:val="18"/>
              </w:rPr>
              <w:t>Mocked retrieval &amp; LLM pipeline assertions.</w:t>
            </w:r>
          </w:p>
        </w:tc>
        <w:tc>
          <w:tcPr>
            <w:tcW w:w="2016" w:type="dxa"/>
            <w:tcBorders>
              <w:bottom w:val="single" w:sz="4" w:space="0" w:color="CBD5E1"/>
            </w:tcBorders>
            <w:shd w:val="clear" w:color="auto" w:fill="F8FAFC"/>
            <w:tcMar>
              <w:top w:w="90" w:type="dxa"/>
              <w:left w:w="140" w:type="dxa"/>
              <w:bottom w:w="90" w:type="dxa"/>
              <w:right w:w="140" w:type="dxa"/>
            </w:tcMar>
          </w:tcPr>
          <w:p w14:paraId="66809C8F" w14:textId="77777777" w:rsidR="00D6783B" w:rsidRDefault="00000000">
            <w:pPr>
              <w:spacing w:after="0" w:line="264" w:lineRule="auto"/>
            </w:pPr>
            <w:r>
              <w:rPr>
                <w:rFonts w:ascii="Calibri" w:hAnsi="Calibri"/>
                <w:color w:val="0F172A"/>
                <w:sz w:val="18"/>
              </w:rPr>
              <w:t>Valid BilingualBrief schema output without exceptions.</w:t>
            </w:r>
          </w:p>
        </w:tc>
      </w:tr>
      <w:tr w:rsidR="00D6783B" w14:paraId="34FF4152" w14:textId="77777777">
        <w:trPr>
          <w:cantSplit/>
          <w:jc w:val="center"/>
        </w:trPr>
        <w:tc>
          <w:tcPr>
            <w:tcW w:w="2160" w:type="dxa"/>
            <w:tcBorders>
              <w:bottom w:val="single" w:sz="4" w:space="0" w:color="CBD5E1"/>
            </w:tcBorders>
            <w:shd w:val="clear" w:color="auto" w:fill="FFFFFF"/>
            <w:tcMar>
              <w:top w:w="90" w:type="dxa"/>
              <w:left w:w="140" w:type="dxa"/>
              <w:bottom w:w="90" w:type="dxa"/>
              <w:right w:w="140" w:type="dxa"/>
            </w:tcMar>
          </w:tcPr>
          <w:p w14:paraId="63E4294A" w14:textId="77777777" w:rsidR="00D6783B" w:rsidRDefault="00000000">
            <w:pPr>
              <w:spacing w:after="0" w:line="264" w:lineRule="auto"/>
            </w:pPr>
            <w:r>
              <w:rPr>
                <w:rFonts w:ascii="Calibri" w:hAnsi="Calibri"/>
                <w:color w:val="0F172A"/>
                <w:sz w:val="18"/>
              </w:rPr>
              <w:t>Source / Provenance Tests</w:t>
            </w:r>
          </w:p>
        </w:tc>
        <w:tc>
          <w:tcPr>
            <w:tcW w:w="2592" w:type="dxa"/>
            <w:tcBorders>
              <w:bottom w:val="single" w:sz="4" w:space="0" w:color="CBD5E1"/>
            </w:tcBorders>
            <w:shd w:val="clear" w:color="auto" w:fill="FFFFFF"/>
            <w:tcMar>
              <w:top w:w="90" w:type="dxa"/>
              <w:left w:w="140" w:type="dxa"/>
              <w:bottom w:w="90" w:type="dxa"/>
              <w:right w:w="140" w:type="dxa"/>
            </w:tcMar>
          </w:tcPr>
          <w:p w14:paraId="4310DC04" w14:textId="77777777" w:rsidR="00D6783B" w:rsidRDefault="00000000">
            <w:pPr>
              <w:spacing w:after="0" w:line="264" w:lineRule="auto"/>
            </w:pPr>
            <w:r>
              <w:rPr>
                <w:rFonts w:ascii="Calibri" w:hAnsi="Calibri"/>
                <w:color w:val="0F172A"/>
                <w:sz w:val="18"/>
              </w:rPr>
              <w:t>Canonical host matching, redirect validation, placeholder hash rejection.</w:t>
            </w:r>
          </w:p>
        </w:tc>
        <w:tc>
          <w:tcPr>
            <w:tcW w:w="2592" w:type="dxa"/>
            <w:tcBorders>
              <w:bottom w:val="single" w:sz="4" w:space="0" w:color="CBD5E1"/>
            </w:tcBorders>
            <w:shd w:val="clear" w:color="auto" w:fill="FFFFFF"/>
            <w:tcMar>
              <w:top w:w="90" w:type="dxa"/>
              <w:left w:w="140" w:type="dxa"/>
              <w:bottom w:w="90" w:type="dxa"/>
              <w:right w:w="140" w:type="dxa"/>
            </w:tcMar>
          </w:tcPr>
          <w:p w14:paraId="78D56103" w14:textId="77777777" w:rsidR="00D6783B" w:rsidRDefault="00000000">
            <w:pPr>
              <w:spacing w:after="0" w:line="264" w:lineRule="auto"/>
            </w:pPr>
            <w:r>
              <w:rPr>
                <w:rFonts w:ascii="Calibri" w:hAnsi="Calibri"/>
                <w:color w:val="0F172A"/>
                <w:sz w:val="18"/>
              </w:rPr>
              <w:t>Host allowlist and dual-hash verification tests.</w:t>
            </w:r>
          </w:p>
        </w:tc>
        <w:tc>
          <w:tcPr>
            <w:tcW w:w="2016" w:type="dxa"/>
            <w:tcBorders>
              <w:bottom w:val="single" w:sz="4" w:space="0" w:color="CBD5E1"/>
            </w:tcBorders>
            <w:shd w:val="clear" w:color="auto" w:fill="FFFFFF"/>
            <w:tcMar>
              <w:top w:w="90" w:type="dxa"/>
              <w:left w:w="140" w:type="dxa"/>
              <w:bottom w:w="90" w:type="dxa"/>
              <w:right w:w="140" w:type="dxa"/>
            </w:tcMar>
          </w:tcPr>
          <w:p w14:paraId="2CF7AEF2" w14:textId="77777777" w:rsidR="00D6783B" w:rsidRDefault="00000000">
            <w:pPr>
              <w:spacing w:after="0" w:line="264" w:lineRule="auto"/>
            </w:pPr>
            <w:r>
              <w:rPr>
                <w:rFonts w:ascii="Calibri" w:hAnsi="Calibri"/>
                <w:color w:val="0F172A"/>
                <w:sz w:val="18"/>
              </w:rPr>
              <w:t>Rejection of unapproved hosts, paths, and placeholders.</w:t>
            </w:r>
          </w:p>
        </w:tc>
      </w:tr>
      <w:tr w:rsidR="00D6783B" w14:paraId="4B27EFB2" w14:textId="77777777">
        <w:trPr>
          <w:cantSplit/>
          <w:jc w:val="center"/>
        </w:trPr>
        <w:tc>
          <w:tcPr>
            <w:tcW w:w="2160" w:type="dxa"/>
            <w:tcBorders>
              <w:bottom w:val="single" w:sz="4" w:space="0" w:color="CBD5E1"/>
            </w:tcBorders>
            <w:shd w:val="clear" w:color="auto" w:fill="F8FAFC"/>
            <w:tcMar>
              <w:top w:w="90" w:type="dxa"/>
              <w:left w:w="140" w:type="dxa"/>
              <w:bottom w:w="90" w:type="dxa"/>
              <w:right w:w="140" w:type="dxa"/>
            </w:tcMar>
          </w:tcPr>
          <w:p w14:paraId="3F79C49A" w14:textId="77777777" w:rsidR="00D6783B" w:rsidRDefault="00000000">
            <w:pPr>
              <w:spacing w:after="0" w:line="264" w:lineRule="auto"/>
            </w:pPr>
            <w:r>
              <w:rPr>
                <w:rFonts w:ascii="Calibri" w:hAnsi="Calibri"/>
                <w:color w:val="0F172A"/>
                <w:sz w:val="18"/>
              </w:rPr>
              <w:t>Retrieval Benchmarks</w:t>
            </w:r>
          </w:p>
        </w:tc>
        <w:tc>
          <w:tcPr>
            <w:tcW w:w="2592" w:type="dxa"/>
            <w:tcBorders>
              <w:bottom w:val="single" w:sz="4" w:space="0" w:color="CBD5E1"/>
            </w:tcBorders>
            <w:shd w:val="clear" w:color="auto" w:fill="F8FAFC"/>
            <w:tcMar>
              <w:top w:w="90" w:type="dxa"/>
              <w:left w:w="140" w:type="dxa"/>
              <w:bottom w:w="90" w:type="dxa"/>
              <w:right w:w="140" w:type="dxa"/>
            </w:tcMar>
          </w:tcPr>
          <w:p w14:paraId="3D780B4E" w14:textId="77777777" w:rsidR="00D6783B" w:rsidRDefault="00000000">
            <w:pPr>
              <w:spacing w:after="0" w:line="264" w:lineRule="auto"/>
            </w:pPr>
            <w:r>
              <w:rPr>
                <w:rFonts w:ascii="Calibri" w:hAnsi="Calibri"/>
                <w:color w:val="0F172A"/>
                <w:sz w:val="18"/>
              </w:rPr>
              <w:t>Hybrid BM25 + Qdrant BGE-M3 retrieval against gold passage mappings.</w:t>
            </w:r>
          </w:p>
        </w:tc>
        <w:tc>
          <w:tcPr>
            <w:tcW w:w="2592" w:type="dxa"/>
            <w:tcBorders>
              <w:bottom w:val="single" w:sz="4" w:space="0" w:color="CBD5E1"/>
            </w:tcBorders>
            <w:shd w:val="clear" w:color="auto" w:fill="F8FAFC"/>
            <w:tcMar>
              <w:top w:w="90" w:type="dxa"/>
              <w:left w:w="140" w:type="dxa"/>
              <w:bottom w:w="90" w:type="dxa"/>
              <w:right w:w="140" w:type="dxa"/>
            </w:tcMar>
          </w:tcPr>
          <w:p w14:paraId="4156947D" w14:textId="77777777" w:rsidR="00D6783B" w:rsidRDefault="00000000">
            <w:pPr>
              <w:spacing w:after="0" w:line="264" w:lineRule="auto"/>
            </w:pPr>
            <w:r>
              <w:rPr>
                <w:rFonts w:ascii="Calibri" w:hAnsi="Calibri"/>
                <w:color w:val="0F172A"/>
                <w:sz w:val="18"/>
              </w:rPr>
              <w:t>Automated rank-order evaluation on 50 dev queries.</w:t>
            </w:r>
          </w:p>
        </w:tc>
        <w:tc>
          <w:tcPr>
            <w:tcW w:w="2016" w:type="dxa"/>
            <w:tcBorders>
              <w:bottom w:val="single" w:sz="4" w:space="0" w:color="CBD5E1"/>
            </w:tcBorders>
            <w:shd w:val="clear" w:color="auto" w:fill="F8FAFC"/>
            <w:tcMar>
              <w:top w:w="90" w:type="dxa"/>
              <w:left w:w="140" w:type="dxa"/>
              <w:bottom w:w="90" w:type="dxa"/>
              <w:right w:w="140" w:type="dxa"/>
            </w:tcMar>
          </w:tcPr>
          <w:p w14:paraId="318B617E" w14:textId="77777777" w:rsidR="00D6783B" w:rsidRDefault="00000000">
            <w:pPr>
              <w:spacing w:after="0" w:line="264" w:lineRule="auto"/>
            </w:pPr>
            <w:r>
              <w:rPr>
                <w:rFonts w:ascii="Calibri" w:hAnsi="Calibri"/>
                <w:color w:val="0F172A"/>
                <w:sz w:val="18"/>
              </w:rPr>
              <w:t>Recall@5 &gt;= 88.0%; MRR@5 &gt;= 0.82.</w:t>
            </w:r>
          </w:p>
        </w:tc>
      </w:tr>
      <w:tr w:rsidR="00D6783B" w14:paraId="7C1D507C" w14:textId="77777777">
        <w:trPr>
          <w:cantSplit/>
          <w:jc w:val="center"/>
        </w:trPr>
        <w:tc>
          <w:tcPr>
            <w:tcW w:w="2160" w:type="dxa"/>
            <w:tcBorders>
              <w:bottom w:val="single" w:sz="4" w:space="0" w:color="CBD5E1"/>
            </w:tcBorders>
            <w:shd w:val="clear" w:color="auto" w:fill="FFFFFF"/>
            <w:tcMar>
              <w:top w:w="90" w:type="dxa"/>
              <w:left w:w="140" w:type="dxa"/>
              <w:bottom w:w="90" w:type="dxa"/>
              <w:right w:w="140" w:type="dxa"/>
            </w:tcMar>
          </w:tcPr>
          <w:p w14:paraId="56236019" w14:textId="77777777" w:rsidR="00D6783B" w:rsidRDefault="00000000">
            <w:pPr>
              <w:spacing w:after="0" w:line="264" w:lineRule="auto"/>
            </w:pPr>
            <w:r>
              <w:rPr>
                <w:rFonts w:ascii="Calibri" w:hAnsi="Calibri"/>
                <w:color w:val="0F172A"/>
                <w:sz w:val="18"/>
              </w:rPr>
              <w:t>Hallucination &amp; Citation Tests</w:t>
            </w:r>
          </w:p>
        </w:tc>
        <w:tc>
          <w:tcPr>
            <w:tcW w:w="2592" w:type="dxa"/>
            <w:tcBorders>
              <w:bottom w:val="single" w:sz="4" w:space="0" w:color="CBD5E1"/>
            </w:tcBorders>
            <w:shd w:val="clear" w:color="auto" w:fill="FFFFFF"/>
            <w:tcMar>
              <w:top w:w="90" w:type="dxa"/>
              <w:left w:w="140" w:type="dxa"/>
              <w:bottom w:w="90" w:type="dxa"/>
              <w:right w:w="140" w:type="dxa"/>
            </w:tcMar>
          </w:tcPr>
          <w:p w14:paraId="262A7028" w14:textId="77777777" w:rsidR="00D6783B" w:rsidRDefault="00000000">
            <w:pPr>
              <w:spacing w:after="0" w:line="264" w:lineRule="auto"/>
            </w:pPr>
            <w:r>
              <w:rPr>
                <w:rFonts w:ascii="Calibri" w:hAnsi="Calibri"/>
                <w:color w:val="0F172A"/>
                <w:sz w:val="18"/>
              </w:rPr>
              <w:t>Atomic claim entailment checking against cited Tier A passages.</w:t>
            </w:r>
          </w:p>
        </w:tc>
        <w:tc>
          <w:tcPr>
            <w:tcW w:w="2592" w:type="dxa"/>
            <w:tcBorders>
              <w:bottom w:val="single" w:sz="4" w:space="0" w:color="CBD5E1"/>
            </w:tcBorders>
            <w:shd w:val="clear" w:color="auto" w:fill="FFFFFF"/>
            <w:tcMar>
              <w:top w:w="90" w:type="dxa"/>
              <w:left w:w="140" w:type="dxa"/>
              <w:bottom w:w="90" w:type="dxa"/>
              <w:right w:w="140" w:type="dxa"/>
            </w:tcMar>
          </w:tcPr>
          <w:p w14:paraId="451D768A" w14:textId="77777777" w:rsidR="00D6783B" w:rsidRDefault="00000000">
            <w:pPr>
              <w:spacing w:after="0" w:line="264" w:lineRule="auto"/>
            </w:pPr>
            <w:r>
              <w:rPr>
                <w:rFonts w:ascii="Calibri" w:hAnsi="Calibri"/>
                <w:color w:val="0F172A"/>
                <w:sz w:val="18"/>
              </w:rPr>
              <w:t>NLI cross-encoder scoring on claim propositions.</w:t>
            </w:r>
          </w:p>
        </w:tc>
        <w:tc>
          <w:tcPr>
            <w:tcW w:w="2016" w:type="dxa"/>
            <w:tcBorders>
              <w:bottom w:val="single" w:sz="4" w:space="0" w:color="CBD5E1"/>
            </w:tcBorders>
            <w:shd w:val="clear" w:color="auto" w:fill="FFFFFF"/>
            <w:tcMar>
              <w:top w:w="90" w:type="dxa"/>
              <w:left w:w="140" w:type="dxa"/>
              <w:bottom w:w="90" w:type="dxa"/>
              <w:right w:w="140" w:type="dxa"/>
            </w:tcMar>
          </w:tcPr>
          <w:p w14:paraId="165954F7" w14:textId="77777777" w:rsidR="00D6783B" w:rsidRDefault="00000000">
            <w:pPr>
              <w:spacing w:after="0" w:line="264" w:lineRule="auto"/>
            </w:pPr>
            <w:r>
              <w:rPr>
                <w:rFonts w:ascii="Calibri" w:hAnsi="Calibri"/>
                <w:color w:val="0F172A"/>
                <w:sz w:val="18"/>
              </w:rPr>
              <w:t>Observed unsupported-claim rate &lt;= 2.0% [95% CI].</w:t>
            </w:r>
          </w:p>
        </w:tc>
      </w:tr>
      <w:tr w:rsidR="00D6783B" w14:paraId="46F78AE8" w14:textId="77777777">
        <w:trPr>
          <w:cantSplit/>
          <w:jc w:val="center"/>
        </w:trPr>
        <w:tc>
          <w:tcPr>
            <w:tcW w:w="2160" w:type="dxa"/>
            <w:tcBorders>
              <w:bottom w:val="single" w:sz="4" w:space="0" w:color="CBD5E1"/>
            </w:tcBorders>
            <w:shd w:val="clear" w:color="auto" w:fill="F8FAFC"/>
            <w:tcMar>
              <w:top w:w="90" w:type="dxa"/>
              <w:left w:w="140" w:type="dxa"/>
              <w:bottom w:w="90" w:type="dxa"/>
              <w:right w:w="140" w:type="dxa"/>
            </w:tcMar>
          </w:tcPr>
          <w:p w14:paraId="0BA58D33" w14:textId="77777777" w:rsidR="00D6783B" w:rsidRDefault="00000000">
            <w:pPr>
              <w:spacing w:after="0" w:line="264" w:lineRule="auto"/>
            </w:pPr>
            <w:r>
              <w:rPr>
                <w:rFonts w:ascii="Calibri" w:hAnsi="Calibri"/>
                <w:color w:val="0F172A"/>
                <w:sz w:val="18"/>
              </w:rPr>
              <w:t>Adversarial Injection Tests</w:t>
            </w:r>
          </w:p>
        </w:tc>
        <w:tc>
          <w:tcPr>
            <w:tcW w:w="2592" w:type="dxa"/>
            <w:tcBorders>
              <w:bottom w:val="single" w:sz="4" w:space="0" w:color="CBD5E1"/>
            </w:tcBorders>
            <w:shd w:val="clear" w:color="auto" w:fill="F8FAFC"/>
            <w:tcMar>
              <w:top w:w="90" w:type="dxa"/>
              <w:left w:w="140" w:type="dxa"/>
              <w:bottom w:w="90" w:type="dxa"/>
              <w:right w:w="140" w:type="dxa"/>
            </w:tcMar>
          </w:tcPr>
          <w:p w14:paraId="6926A395" w14:textId="77777777" w:rsidR="00D6783B" w:rsidRDefault="00000000">
            <w:pPr>
              <w:spacing w:after="0" w:line="264" w:lineRule="auto"/>
            </w:pPr>
            <w:r>
              <w:rPr>
                <w:rFonts w:ascii="Calibri" w:hAnsi="Calibri"/>
                <w:color w:val="0F172A"/>
                <w:sz w:val="18"/>
              </w:rPr>
              <w:t>Direct prompt jailbreaks, indirect injection via gazette text/footnotes.</w:t>
            </w:r>
          </w:p>
        </w:tc>
        <w:tc>
          <w:tcPr>
            <w:tcW w:w="2592" w:type="dxa"/>
            <w:tcBorders>
              <w:bottom w:val="single" w:sz="4" w:space="0" w:color="CBD5E1"/>
            </w:tcBorders>
            <w:shd w:val="clear" w:color="auto" w:fill="F8FAFC"/>
            <w:tcMar>
              <w:top w:w="90" w:type="dxa"/>
              <w:left w:w="140" w:type="dxa"/>
              <w:bottom w:w="90" w:type="dxa"/>
              <w:right w:w="140" w:type="dxa"/>
            </w:tcMar>
          </w:tcPr>
          <w:p w14:paraId="0A5E84F7" w14:textId="77777777" w:rsidR="00D6783B" w:rsidRDefault="00000000">
            <w:pPr>
              <w:spacing w:after="0" w:line="264" w:lineRule="auto"/>
            </w:pPr>
            <w:r>
              <w:rPr>
                <w:rFonts w:ascii="Calibri" w:hAnsi="Calibri"/>
                <w:color w:val="0F172A"/>
                <w:sz w:val="18"/>
              </w:rPr>
              <w:t>Red-team adversarial input test suite.</w:t>
            </w:r>
          </w:p>
        </w:tc>
        <w:tc>
          <w:tcPr>
            <w:tcW w:w="2016" w:type="dxa"/>
            <w:tcBorders>
              <w:bottom w:val="single" w:sz="4" w:space="0" w:color="CBD5E1"/>
            </w:tcBorders>
            <w:shd w:val="clear" w:color="auto" w:fill="F8FAFC"/>
            <w:tcMar>
              <w:top w:w="90" w:type="dxa"/>
              <w:left w:w="140" w:type="dxa"/>
              <w:bottom w:w="90" w:type="dxa"/>
              <w:right w:w="140" w:type="dxa"/>
            </w:tcMar>
          </w:tcPr>
          <w:p w14:paraId="671FB88B" w14:textId="77777777" w:rsidR="00D6783B" w:rsidRDefault="00000000">
            <w:pPr>
              <w:spacing w:after="0" w:line="264" w:lineRule="auto"/>
            </w:pPr>
            <w:r>
              <w:rPr>
                <w:rFonts w:ascii="Calibri" w:hAnsi="Calibri"/>
                <w:color w:val="0F172A"/>
                <w:sz w:val="18"/>
              </w:rPr>
              <w:t>Zero prompt overrides; evidence treated as data only.</w:t>
            </w:r>
          </w:p>
        </w:tc>
      </w:tr>
      <w:tr w:rsidR="00D6783B" w14:paraId="3BFF4BC9" w14:textId="77777777">
        <w:trPr>
          <w:cantSplit/>
          <w:jc w:val="center"/>
        </w:trPr>
        <w:tc>
          <w:tcPr>
            <w:tcW w:w="2160" w:type="dxa"/>
            <w:tcBorders>
              <w:bottom w:val="single" w:sz="4" w:space="0" w:color="CBD5E1"/>
            </w:tcBorders>
            <w:shd w:val="clear" w:color="auto" w:fill="FFFFFF"/>
            <w:tcMar>
              <w:top w:w="90" w:type="dxa"/>
              <w:left w:w="140" w:type="dxa"/>
              <w:bottom w:w="90" w:type="dxa"/>
              <w:right w:w="140" w:type="dxa"/>
            </w:tcMar>
          </w:tcPr>
          <w:p w14:paraId="2198BB07" w14:textId="77777777" w:rsidR="00D6783B" w:rsidRDefault="00000000">
            <w:pPr>
              <w:spacing w:after="0" w:line="264" w:lineRule="auto"/>
            </w:pPr>
            <w:r>
              <w:rPr>
                <w:rFonts w:ascii="Calibri" w:hAnsi="Calibri"/>
                <w:color w:val="0F172A"/>
                <w:sz w:val="18"/>
              </w:rPr>
              <w:t>Multilingual Invariant Tests</w:t>
            </w:r>
          </w:p>
        </w:tc>
        <w:tc>
          <w:tcPr>
            <w:tcW w:w="2592" w:type="dxa"/>
            <w:tcBorders>
              <w:bottom w:val="single" w:sz="4" w:space="0" w:color="CBD5E1"/>
            </w:tcBorders>
            <w:shd w:val="clear" w:color="auto" w:fill="FFFFFF"/>
            <w:tcMar>
              <w:top w:w="90" w:type="dxa"/>
              <w:left w:w="140" w:type="dxa"/>
              <w:bottom w:w="90" w:type="dxa"/>
              <w:right w:w="140" w:type="dxa"/>
            </w:tcMar>
          </w:tcPr>
          <w:p w14:paraId="7B4BBFB9" w14:textId="77777777" w:rsidR="00D6783B" w:rsidRDefault="00000000">
            <w:pPr>
              <w:spacing w:after="0" w:line="264" w:lineRule="auto"/>
            </w:pPr>
            <w:r>
              <w:rPr>
                <w:rFonts w:ascii="Calibri" w:hAnsi="Calibri"/>
                <w:color w:val="0F172A"/>
                <w:sz w:val="18"/>
              </w:rPr>
              <w:t>Cross-lingual parity for fees, durations, sections, and authorities.</w:t>
            </w:r>
          </w:p>
        </w:tc>
        <w:tc>
          <w:tcPr>
            <w:tcW w:w="2592" w:type="dxa"/>
            <w:tcBorders>
              <w:bottom w:val="single" w:sz="4" w:space="0" w:color="CBD5E1"/>
            </w:tcBorders>
            <w:shd w:val="clear" w:color="auto" w:fill="FFFFFF"/>
            <w:tcMar>
              <w:top w:w="90" w:type="dxa"/>
              <w:left w:w="140" w:type="dxa"/>
              <w:bottom w:w="90" w:type="dxa"/>
              <w:right w:w="140" w:type="dxa"/>
            </w:tcMar>
          </w:tcPr>
          <w:p w14:paraId="240727A7" w14:textId="77777777" w:rsidR="00D6783B" w:rsidRDefault="00000000">
            <w:pPr>
              <w:spacing w:after="0" w:line="264" w:lineRule="auto"/>
            </w:pPr>
            <w:r>
              <w:rPr>
                <w:rFonts w:ascii="Calibri" w:hAnsi="Calibri"/>
                <w:color w:val="0F172A"/>
                <w:sz w:val="18"/>
              </w:rPr>
              <w:t>Hypothesis property-based tests comparing EN and HI.</w:t>
            </w:r>
          </w:p>
        </w:tc>
        <w:tc>
          <w:tcPr>
            <w:tcW w:w="2016" w:type="dxa"/>
            <w:tcBorders>
              <w:bottom w:val="single" w:sz="4" w:space="0" w:color="CBD5E1"/>
            </w:tcBorders>
            <w:shd w:val="clear" w:color="auto" w:fill="FFFFFF"/>
            <w:tcMar>
              <w:top w:w="90" w:type="dxa"/>
              <w:left w:w="140" w:type="dxa"/>
              <w:bottom w:w="90" w:type="dxa"/>
              <w:right w:w="140" w:type="dxa"/>
            </w:tcMar>
          </w:tcPr>
          <w:p w14:paraId="4188E67E" w14:textId="77777777" w:rsidR="00D6783B" w:rsidRDefault="00000000">
            <w:pPr>
              <w:spacing w:after="0" w:line="264" w:lineRule="auto"/>
            </w:pPr>
            <w:r>
              <w:rPr>
                <w:rFonts w:ascii="Calibri" w:hAnsi="Calibri"/>
                <w:color w:val="0F172A"/>
                <w:sz w:val="18"/>
              </w:rPr>
              <w:t>Zero observed invariant drift on release test suite.</w:t>
            </w:r>
          </w:p>
        </w:tc>
      </w:tr>
      <w:tr w:rsidR="00D6783B" w14:paraId="7C0DFBA3" w14:textId="77777777">
        <w:trPr>
          <w:cantSplit/>
          <w:jc w:val="center"/>
        </w:trPr>
        <w:tc>
          <w:tcPr>
            <w:tcW w:w="2160" w:type="dxa"/>
            <w:tcBorders>
              <w:bottom w:val="single" w:sz="4" w:space="0" w:color="CBD5E1"/>
            </w:tcBorders>
            <w:shd w:val="clear" w:color="auto" w:fill="F8FAFC"/>
            <w:tcMar>
              <w:top w:w="90" w:type="dxa"/>
              <w:left w:w="140" w:type="dxa"/>
              <w:bottom w:w="90" w:type="dxa"/>
              <w:right w:w="140" w:type="dxa"/>
            </w:tcMar>
          </w:tcPr>
          <w:p w14:paraId="4C0B39F5" w14:textId="77777777" w:rsidR="00D6783B" w:rsidRDefault="00000000">
            <w:pPr>
              <w:spacing w:after="0" w:line="264" w:lineRule="auto"/>
            </w:pPr>
            <w:r>
              <w:rPr>
                <w:rFonts w:ascii="Calibri" w:hAnsi="Calibri"/>
                <w:color w:val="0F172A"/>
                <w:sz w:val="18"/>
              </w:rPr>
              <w:t>Regression Tests</w:t>
            </w:r>
          </w:p>
        </w:tc>
        <w:tc>
          <w:tcPr>
            <w:tcW w:w="2592" w:type="dxa"/>
            <w:tcBorders>
              <w:bottom w:val="single" w:sz="4" w:space="0" w:color="CBD5E1"/>
            </w:tcBorders>
            <w:shd w:val="clear" w:color="auto" w:fill="F8FAFC"/>
            <w:tcMar>
              <w:top w:w="90" w:type="dxa"/>
              <w:left w:w="140" w:type="dxa"/>
              <w:bottom w:w="90" w:type="dxa"/>
              <w:right w:w="140" w:type="dxa"/>
            </w:tcMar>
          </w:tcPr>
          <w:p w14:paraId="65BB40F8" w14:textId="77777777" w:rsidR="00D6783B" w:rsidRDefault="00000000">
            <w:pPr>
              <w:spacing w:after="0" w:line="264" w:lineRule="auto"/>
            </w:pPr>
            <w:r>
              <w:rPr>
                <w:rFonts w:ascii="Calibri" w:hAnsi="Calibri"/>
                <w:color w:val="0F172A"/>
                <w:sz w:val="18"/>
              </w:rPr>
              <w:t>Frozen 30-query regression test suite executed before release commits.</w:t>
            </w:r>
          </w:p>
        </w:tc>
        <w:tc>
          <w:tcPr>
            <w:tcW w:w="2592" w:type="dxa"/>
            <w:tcBorders>
              <w:bottom w:val="single" w:sz="4" w:space="0" w:color="CBD5E1"/>
            </w:tcBorders>
            <w:shd w:val="clear" w:color="auto" w:fill="F8FAFC"/>
            <w:tcMar>
              <w:top w:w="90" w:type="dxa"/>
              <w:left w:w="140" w:type="dxa"/>
              <w:bottom w:w="90" w:type="dxa"/>
              <w:right w:w="140" w:type="dxa"/>
            </w:tcMar>
          </w:tcPr>
          <w:p w14:paraId="5BB8698C" w14:textId="77777777" w:rsidR="00D6783B" w:rsidRDefault="00000000">
            <w:pPr>
              <w:spacing w:after="0" w:line="264" w:lineRule="auto"/>
            </w:pPr>
            <w:r>
              <w:rPr>
                <w:rFonts w:ascii="Calibri" w:hAnsi="Calibri"/>
                <w:color w:val="0F172A"/>
                <w:sz w:val="18"/>
              </w:rPr>
              <w:t>Automated metric regression assertions.</w:t>
            </w:r>
          </w:p>
        </w:tc>
        <w:tc>
          <w:tcPr>
            <w:tcW w:w="2016" w:type="dxa"/>
            <w:tcBorders>
              <w:bottom w:val="single" w:sz="4" w:space="0" w:color="CBD5E1"/>
            </w:tcBorders>
            <w:shd w:val="clear" w:color="auto" w:fill="F8FAFC"/>
            <w:tcMar>
              <w:top w:w="90" w:type="dxa"/>
              <w:left w:w="140" w:type="dxa"/>
              <w:bottom w:w="90" w:type="dxa"/>
              <w:right w:w="140" w:type="dxa"/>
            </w:tcMar>
          </w:tcPr>
          <w:p w14:paraId="4CB5F893" w14:textId="77777777" w:rsidR="00D6783B" w:rsidRDefault="00000000">
            <w:pPr>
              <w:spacing w:after="0" w:line="264" w:lineRule="auto"/>
            </w:pPr>
            <w:r>
              <w:rPr>
                <w:rFonts w:ascii="Calibri" w:hAnsi="Calibri"/>
                <w:color w:val="0F172A"/>
                <w:sz w:val="18"/>
              </w:rPr>
              <w:t>Zero regression in faithfulness, recall, or abstention.</w:t>
            </w:r>
          </w:p>
        </w:tc>
      </w:tr>
      <w:tr w:rsidR="00D6783B" w14:paraId="32DA4FD2" w14:textId="77777777">
        <w:trPr>
          <w:cantSplit/>
          <w:jc w:val="center"/>
        </w:trPr>
        <w:tc>
          <w:tcPr>
            <w:tcW w:w="2160" w:type="dxa"/>
            <w:tcBorders>
              <w:bottom w:val="single" w:sz="4" w:space="0" w:color="CBD5E1"/>
            </w:tcBorders>
            <w:shd w:val="clear" w:color="auto" w:fill="FFFFFF"/>
            <w:tcMar>
              <w:top w:w="90" w:type="dxa"/>
              <w:left w:w="140" w:type="dxa"/>
              <w:bottom w:w="90" w:type="dxa"/>
              <w:right w:w="140" w:type="dxa"/>
            </w:tcMar>
          </w:tcPr>
          <w:p w14:paraId="3F7B8D0F" w14:textId="77777777" w:rsidR="00D6783B" w:rsidRDefault="00000000">
            <w:pPr>
              <w:spacing w:after="0" w:line="264" w:lineRule="auto"/>
            </w:pPr>
            <w:r>
              <w:rPr>
                <w:rFonts w:ascii="Calibri" w:hAnsi="Calibri"/>
                <w:color w:val="0F172A"/>
                <w:sz w:val="18"/>
              </w:rPr>
              <w:t>Human Legal Review</w:t>
            </w:r>
          </w:p>
        </w:tc>
        <w:tc>
          <w:tcPr>
            <w:tcW w:w="2592" w:type="dxa"/>
            <w:tcBorders>
              <w:bottom w:val="single" w:sz="4" w:space="0" w:color="CBD5E1"/>
            </w:tcBorders>
            <w:shd w:val="clear" w:color="auto" w:fill="FFFFFF"/>
            <w:tcMar>
              <w:top w:w="90" w:type="dxa"/>
              <w:left w:w="140" w:type="dxa"/>
              <w:bottom w:w="90" w:type="dxa"/>
              <w:right w:w="140" w:type="dxa"/>
            </w:tcMar>
          </w:tcPr>
          <w:p w14:paraId="01DF4135" w14:textId="77777777" w:rsidR="00D6783B" w:rsidRDefault="00000000">
            <w:pPr>
              <w:spacing w:after="0" w:line="264" w:lineRule="auto"/>
            </w:pPr>
            <w:r>
              <w:rPr>
                <w:rFonts w:ascii="Calibri" w:hAnsi="Calibri"/>
                <w:color w:val="0F172A"/>
                <w:sz w:val="18"/>
              </w:rPr>
              <w:t>Qualitative evaluation of 10 sampled briefs by legal domain researchers.</w:t>
            </w:r>
          </w:p>
        </w:tc>
        <w:tc>
          <w:tcPr>
            <w:tcW w:w="2592" w:type="dxa"/>
            <w:tcBorders>
              <w:bottom w:val="single" w:sz="4" w:space="0" w:color="CBD5E1"/>
            </w:tcBorders>
            <w:shd w:val="clear" w:color="auto" w:fill="FFFFFF"/>
            <w:tcMar>
              <w:top w:w="90" w:type="dxa"/>
              <w:left w:w="140" w:type="dxa"/>
              <w:bottom w:w="90" w:type="dxa"/>
              <w:right w:w="140" w:type="dxa"/>
            </w:tcMar>
          </w:tcPr>
          <w:p w14:paraId="6CD5500A" w14:textId="77777777" w:rsidR="00D6783B" w:rsidRDefault="00000000">
            <w:pPr>
              <w:spacing w:after="0" w:line="264" w:lineRule="auto"/>
            </w:pPr>
            <w:r>
              <w:rPr>
                <w:rFonts w:ascii="Calibri" w:hAnsi="Calibri"/>
                <w:color w:val="0F172A"/>
                <w:sz w:val="18"/>
              </w:rPr>
              <w:t>Human review protocol for statutory fidelity and clarity.</w:t>
            </w:r>
          </w:p>
        </w:tc>
        <w:tc>
          <w:tcPr>
            <w:tcW w:w="2016" w:type="dxa"/>
            <w:tcBorders>
              <w:bottom w:val="single" w:sz="4" w:space="0" w:color="CBD5E1"/>
            </w:tcBorders>
            <w:shd w:val="clear" w:color="auto" w:fill="FFFFFF"/>
            <w:tcMar>
              <w:top w:w="90" w:type="dxa"/>
              <w:left w:w="140" w:type="dxa"/>
              <w:bottom w:w="90" w:type="dxa"/>
              <w:right w:w="140" w:type="dxa"/>
            </w:tcMar>
          </w:tcPr>
          <w:p w14:paraId="4E6C7BE8" w14:textId="77777777" w:rsidR="00D6783B" w:rsidRDefault="00000000">
            <w:pPr>
              <w:spacing w:after="0" w:line="264" w:lineRule="auto"/>
            </w:pPr>
            <w:r>
              <w:rPr>
                <w:rFonts w:ascii="Calibri" w:hAnsi="Calibri"/>
                <w:color w:val="0F172A"/>
                <w:sz w:val="18"/>
              </w:rPr>
              <w:t>100% adherence to jurisdictional bounds and disclaimers.</w:t>
            </w:r>
          </w:p>
        </w:tc>
      </w:tr>
    </w:tbl>
    <w:p w14:paraId="7C34EB46" w14:textId="77777777" w:rsidR="00D6783B" w:rsidRDefault="00D6783B">
      <w:pPr>
        <w:spacing w:after="120"/>
      </w:pPr>
    </w:p>
    <w:p w14:paraId="1532E148" w14:textId="77777777" w:rsidR="00D6783B" w:rsidRDefault="00000000">
      <w:pPr>
        <w:keepNext/>
        <w:spacing w:before="280" w:after="80"/>
      </w:pPr>
      <w:r>
        <w:rPr>
          <w:rFonts w:ascii="Calibri" w:hAnsi="Calibri"/>
          <w:b/>
          <w:color w:val="2563EB"/>
          <w:sz w:val="26"/>
        </w:rPr>
        <w:t>9.1 Planned Research Evaluation Metrics</w:t>
      </w:r>
    </w:p>
    <w:tbl>
      <w:tblPr>
        <w:tblW w:w="0" w:type="auto"/>
        <w:jc w:val="center"/>
        <w:tblLayout w:type="fixed"/>
        <w:tblLook w:val="04A0" w:firstRow="1" w:lastRow="0" w:firstColumn="1" w:lastColumn="0" w:noHBand="0" w:noVBand="1"/>
      </w:tblPr>
      <w:tblGrid>
        <w:gridCol w:w="2160"/>
        <w:gridCol w:w="3312"/>
        <w:gridCol w:w="2016"/>
        <w:gridCol w:w="1872"/>
      </w:tblGrid>
      <w:tr w:rsidR="00D6783B" w14:paraId="7EFA3A8C" w14:textId="77777777">
        <w:trPr>
          <w:cantSplit/>
          <w:tblHeader/>
          <w:jc w:val="center"/>
        </w:trPr>
        <w:tc>
          <w:tcPr>
            <w:tcW w:w="2160" w:type="dxa"/>
            <w:tcBorders>
              <w:top w:val="single" w:sz="6" w:space="0" w:color="CBD5E1"/>
              <w:bottom w:val="single" w:sz="12" w:space="0" w:color="1E3A8A"/>
            </w:tcBorders>
            <w:shd w:val="clear" w:color="auto" w:fill="1E3A8A"/>
            <w:tcMar>
              <w:top w:w="120" w:type="dxa"/>
              <w:left w:w="140" w:type="dxa"/>
              <w:bottom w:w="120" w:type="dxa"/>
              <w:right w:w="140" w:type="dxa"/>
            </w:tcMar>
          </w:tcPr>
          <w:p w14:paraId="5BF93C94" w14:textId="77777777" w:rsidR="00D6783B" w:rsidRDefault="00000000">
            <w:pPr>
              <w:spacing w:after="0"/>
            </w:pPr>
            <w:r>
              <w:rPr>
                <w:rFonts w:ascii="Calibri" w:hAnsi="Calibri"/>
                <w:b/>
                <w:color w:val="FFFFFF"/>
                <w:sz w:val="19"/>
              </w:rPr>
              <w:t>Evaluation Metric</w:t>
            </w:r>
          </w:p>
        </w:tc>
        <w:tc>
          <w:tcPr>
            <w:tcW w:w="3312" w:type="dxa"/>
            <w:tcBorders>
              <w:top w:val="single" w:sz="6" w:space="0" w:color="CBD5E1"/>
              <w:bottom w:val="single" w:sz="12" w:space="0" w:color="1E3A8A"/>
            </w:tcBorders>
            <w:shd w:val="clear" w:color="auto" w:fill="1E3A8A"/>
            <w:tcMar>
              <w:top w:w="120" w:type="dxa"/>
              <w:left w:w="140" w:type="dxa"/>
              <w:bottom w:w="120" w:type="dxa"/>
              <w:right w:w="140" w:type="dxa"/>
            </w:tcMar>
          </w:tcPr>
          <w:p w14:paraId="0395E72A" w14:textId="77777777" w:rsidR="00D6783B" w:rsidRDefault="00000000">
            <w:pPr>
              <w:spacing w:after="0"/>
            </w:pPr>
            <w:r>
              <w:rPr>
                <w:rFonts w:ascii="Calibri" w:hAnsi="Calibri"/>
                <w:b/>
                <w:color w:val="FFFFFF"/>
                <w:sz w:val="19"/>
              </w:rPr>
              <w:t>Metric Definition &amp; Research Purpose</w:t>
            </w:r>
          </w:p>
        </w:tc>
        <w:tc>
          <w:tcPr>
            <w:tcW w:w="2016" w:type="dxa"/>
            <w:tcBorders>
              <w:top w:val="single" w:sz="6" w:space="0" w:color="CBD5E1"/>
              <w:bottom w:val="single" w:sz="12" w:space="0" w:color="1E3A8A"/>
            </w:tcBorders>
            <w:shd w:val="clear" w:color="auto" w:fill="1E3A8A"/>
            <w:tcMar>
              <w:top w:w="120" w:type="dxa"/>
              <w:left w:w="140" w:type="dxa"/>
              <w:bottom w:w="120" w:type="dxa"/>
              <w:right w:w="140" w:type="dxa"/>
            </w:tcMar>
          </w:tcPr>
          <w:p w14:paraId="28D1F13A" w14:textId="77777777" w:rsidR="00D6783B" w:rsidRDefault="00000000">
            <w:pPr>
              <w:spacing w:after="0"/>
            </w:pPr>
            <w:r>
              <w:rPr>
                <w:rFonts w:ascii="Calibri" w:hAnsi="Calibri"/>
                <w:b/>
                <w:color w:val="FFFFFF"/>
                <w:sz w:val="19"/>
              </w:rPr>
              <w:t>Target Objective [95% CI]</w:t>
            </w:r>
          </w:p>
        </w:tc>
        <w:tc>
          <w:tcPr>
            <w:tcW w:w="1872" w:type="dxa"/>
            <w:tcBorders>
              <w:top w:val="single" w:sz="6" w:space="0" w:color="CBD5E1"/>
              <w:bottom w:val="single" w:sz="12" w:space="0" w:color="1E3A8A"/>
            </w:tcBorders>
            <w:shd w:val="clear" w:color="auto" w:fill="1E3A8A"/>
            <w:tcMar>
              <w:top w:w="120" w:type="dxa"/>
              <w:left w:w="140" w:type="dxa"/>
              <w:bottom w:w="120" w:type="dxa"/>
              <w:right w:w="140" w:type="dxa"/>
            </w:tcMar>
          </w:tcPr>
          <w:p w14:paraId="1920160A" w14:textId="77777777" w:rsidR="00D6783B" w:rsidRDefault="00000000">
            <w:pPr>
              <w:spacing w:after="0"/>
            </w:pPr>
            <w:r>
              <w:rPr>
                <w:rFonts w:ascii="Calibri" w:hAnsi="Calibri"/>
                <w:b/>
                <w:color w:val="FFFFFF"/>
                <w:sz w:val="19"/>
              </w:rPr>
              <w:t>Measurement Method</w:t>
            </w:r>
          </w:p>
        </w:tc>
      </w:tr>
      <w:tr w:rsidR="00D6783B" w14:paraId="4668EA23" w14:textId="77777777">
        <w:trPr>
          <w:cantSplit/>
          <w:jc w:val="center"/>
        </w:trPr>
        <w:tc>
          <w:tcPr>
            <w:tcW w:w="2160" w:type="dxa"/>
            <w:tcBorders>
              <w:bottom w:val="single" w:sz="4" w:space="0" w:color="CBD5E1"/>
            </w:tcBorders>
            <w:shd w:val="clear" w:color="auto" w:fill="FFFFFF"/>
            <w:tcMar>
              <w:top w:w="90" w:type="dxa"/>
              <w:left w:w="140" w:type="dxa"/>
              <w:bottom w:w="90" w:type="dxa"/>
              <w:right w:w="140" w:type="dxa"/>
            </w:tcMar>
          </w:tcPr>
          <w:p w14:paraId="60A5008C" w14:textId="77777777" w:rsidR="00D6783B" w:rsidRDefault="00000000">
            <w:pPr>
              <w:spacing w:after="0" w:line="264" w:lineRule="auto"/>
            </w:pPr>
            <w:r>
              <w:rPr>
                <w:rFonts w:ascii="Calibri" w:hAnsi="Calibri"/>
                <w:color w:val="0F172A"/>
                <w:sz w:val="18"/>
              </w:rPr>
              <w:t>Retrieval Recall@5</w:t>
            </w:r>
          </w:p>
        </w:tc>
        <w:tc>
          <w:tcPr>
            <w:tcW w:w="3312" w:type="dxa"/>
            <w:tcBorders>
              <w:bottom w:val="single" w:sz="4" w:space="0" w:color="CBD5E1"/>
            </w:tcBorders>
            <w:shd w:val="clear" w:color="auto" w:fill="FFFFFF"/>
            <w:tcMar>
              <w:top w:w="90" w:type="dxa"/>
              <w:left w:w="140" w:type="dxa"/>
              <w:bottom w:w="90" w:type="dxa"/>
              <w:right w:w="140" w:type="dxa"/>
            </w:tcMar>
          </w:tcPr>
          <w:p w14:paraId="3512E615" w14:textId="77777777" w:rsidR="00D6783B" w:rsidRDefault="00000000">
            <w:pPr>
              <w:spacing w:after="0" w:line="264" w:lineRule="auto"/>
            </w:pPr>
            <w:r>
              <w:rPr>
                <w:rFonts w:ascii="Calibri" w:hAnsi="Calibri"/>
                <w:color w:val="0F172A"/>
                <w:sz w:val="18"/>
              </w:rPr>
              <w:t>Proportion of target gold passages retrieved within top-5 candidates.</w:t>
            </w:r>
          </w:p>
        </w:tc>
        <w:tc>
          <w:tcPr>
            <w:tcW w:w="2016" w:type="dxa"/>
            <w:tcBorders>
              <w:bottom w:val="single" w:sz="4" w:space="0" w:color="CBD5E1"/>
            </w:tcBorders>
            <w:shd w:val="clear" w:color="auto" w:fill="FFFFFF"/>
            <w:tcMar>
              <w:top w:w="90" w:type="dxa"/>
              <w:left w:w="140" w:type="dxa"/>
              <w:bottom w:w="90" w:type="dxa"/>
              <w:right w:w="140" w:type="dxa"/>
            </w:tcMar>
          </w:tcPr>
          <w:p w14:paraId="31118AB2" w14:textId="77777777" w:rsidR="00D6783B" w:rsidRDefault="00000000">
            <w:pPr>
              <w:spacing w:after="0" w:line="264" w:lineRule="auto"/>
            </w:pPr>
            <w:r>
              <w:rPr>
                <w:rFonts w:ascii="Calibri" w:hAnsi="Calibri"/>
                <w:color w:val="0F172A"/>
                <w:sz w:val="18"/>
              </w:rPr>
              <w:t>&gt;= 88.0% [84.5%, 91.2%]</w:t>
            </w:r>
          </w:p>
        </w:tc>
        <w:tc>
          <w:tcPr>
            <w:tcW w:w="1872" w:type="dxa"/>
            <w:tcBorders>
              <w:bottom w:val="single" w:sz="4" w:space="0" w:color="CBD5E1"/>
            </w:tcBorders>
            <w:shd w:val="clear" w:color="auto" w:fill="FFFFFF"/>
            <w:tcMar>
              <w:top w:w="90" w:type="dxa"/>
              <w:left w:w="140" w:type="dxa"/>
              <w:bottom w:w="90" w:type="dxa"/>
              <w:right w:w="140" w:type="dxa"/>
            </w:tcMar>
          </w:tcPr>
          <w:p w14:paraId="0902AB0E" w14:textId="77777777" w:rsidR="00D6783B" w:rsidRDefault="00000000">
            <w:pPr>
              <w:spacing w:after="0" w:line="264" w:lineRule="auto"/>
            </w:pPr>
            <w:r>
              <w:rPr>
                <w:rFonts w:ascii="Calibri" w:hAnsi="Calibri"/>
                <w:color w:val="0F172A"/>
                <w:sz w:val="18"/>
              </w:rPr>
              <w:t>Automated rank evaluation</w:t>
            </w:r>
          </w:p>
        </w:tc>
      </w:tr>
      <w:tr w:rsidR="00D6783B" w14:paraId="65C7B1F7" w14:textId="77777777">
        <w:trPr>
          <w:cantSplit/>
          <w:jc w:val="center"/>
        </w:trPr>
        <w:tc>
          <w:tcPr>
            <w:tcW w:w="2160" w:type="dxa"/>
            <w:tcBorders>
              <w:bottom w:val="single" w:sz="4" w:space="0" w:color="CBD5E1"/>
            </w:tcBorders>
            <w:shd w:val="clear" w:color="auto" w:fill="F8FAFC"/>
            <w:tcMar>
              <w:top w:w="90" w:type="dxa"/>
              <w:left w:w="140" w:type="dxa"/>
              <w:bottom w:w="90" w:type="dxa"/>
              <w:right w:w="140" w:type="dxa"/>
            </w:tcMar>
          </w:tcPr>
          <w:p w14:paraId="41EB2771" w14:textId="77777777" w:rsidR="00D6783B" w:rsidRDefault="00000000">
            <w:pPr>
              <w:spacing w:after="0" w:line="264" w:lineRule="auto"/>
            </w:pPr>
            <w:r>
              <w:rPr>
                <w:rFonts w:ascii="Calibri" w:hAnsi="Calibri"/>
                <w:color w:val="0F172A"/>
                <w:sz w:val="18"/>
              </w:rPr>
              <w:t>Retrieval MRR@5</w:t>
            </w:r>
          </w:p>
        </w:tc>
        <w:tc>
          <w:tcPr>
            <w:tcW w:w="3312" w:type="dxa"/>
            <w:tcBorders>
              <w:bottom w:val="single" w:sz="4" w:space="0" w:color="CBD5E1"/>
            </w:tcBorders>
            <w:shd w:val="clear" w:color="auto" w:fill="F8FAFC"/>
            <w:tcMar>
              <w:top w:w="90" w:type="dxa"/>
              <w:left w:w="140" w:type="dxa"/>
              <w:bottom w:w="90" w:type="dxa"/>
              <w:right w:w="140" w:type="dxa"/>
            </w:tcMar>
          </w:tcPr>
          <w:p w14:paraId="7554F503" w14:textId="77777777" w:rsidR="00D6783B" w:rsidRDefault="00000000">
            <w:pPr>
              <w:spacing w:after="0" w:line="264" w:lineRule="auto"/>
            </w:pPr>
            <w:r>
              <w:rPr>
                <w:rFonts w:ascii="Calibri" w:hAnsi="Calibri"/>
                <w:color w:val="0F172A"/>
                <w:sz w:val="18"/>
              </w:rPr>
              <w:t>Mean Reciprocal Rank of the first relevant legal passage.</w:t>
            </w:r>
          </w:p>
        </w:tc>
        <w:tc>
          <w:tcPr>
            <w:tcW w:w="2016" w:type="dxa"/>
            <w:tcBorders>
              <w:bottom w:val="single" w:sz="4" w:space="0" w:color="CBD5E1"/>
            </w:tcBorders>
            <w:shd w:val="clear" w:color="auto" w:fill="F8FAFC"/>
            <w:tcMar>
              <w:top w:w="90" w:type="dxa"/>
              <w:left w:w="140" w:type="dxa"/>
              <w:bottom w:w="90" w:type="dxa"/>
              <w:right w:w="140" w:type="dxa"/>
            </w:tcMar>
          </w:tcPr>
          <w:p w14:paraId="5748618F" w14:textId="77777777" w:rsidR="00D6783B" w:rsidRDefault="00000000">
            <w:pPr>
              <w:spacing w:after="0" w:line="264" w:lineRule="auto"/>
            </w:pPr>
            <w:r>
              <w:rPr>
                <w:rFonts w:ascii="Calibri" w:hAnsi="Calibri"/>
                <w:color w:val="0F172A"/>
                <w:sz w:val="18"/>
              </w:rPr>
              <w:t>&gt;= 0.82 [0.77, 0.86]</w:t>
            </w:r>
          </w:p>
        </w:tc>
        <w:tc>
          <w:tcPr>
            <w:tcW w:w="1872" w:type="dxa"/>
            <w:tcBorders>
              <w:bottom w:val="single" w:sz="4" w:space="0" w:color="CBD5E1"/>
            </w:tcBorders>
            <w:shd w:val="clear" w:color="auto" w:fill="F8FAFC"/>
            <w:tcMar>
              <w:top w:w="90" w:type="dxa"/>
              <w:left w:w="140" w:type="dxa"/>
              <w:bottom w:w="90" w:type="dxa"/>
              <w:right w:w="140" w:type="dxa"/>
            </w:tcMar>
          </w:tcPr>
          <w:p w14:paraId="0ED39354" w14:textId="77777777" w:rsidR="00D6783B" w:rsidRDefault="00000000">
            <w:pPr>
              <w:spacing w:after="0" w:line="264" w:lineRule="auto"/>
            </w:pPr>
            <w:r>
              <w:rPr>
                <w:rFonts w:ascii="Calibri" w:hAnsi="Calibri"/>
                <w:color w:val="0F172A"/>
                <w:sz w:val="18"/>
              </w:rPr>
              <w:t>Automated rank evaluation</w:t>
            </w:r>
          </w:p>
        </w:tc>
      </w:tr>
      <w:tr w:rsidR="00D6783B" w14:paraId="350ABDF0" w14:textId="77777777">
        <w:trPr>
          <w:cantSplit/>
          <w:jc w:val="center"/>
        </w:trPr>
        <w:tc>
          <w:tcPr>
            <w:tcW w:w="2160" w:type="dxa"/>
            <w:tcBorders>
              <w:bottom w:val="single" w:sz="4" w:space="0" w:color="CBD5E1"/>
            </w:tcBorders>
            <w:shd w:val="clear" w:color="auto" w:fill="FFFFFF"/>
            <w:tcMar>
              <w:top w:w="90" w:type="dxa"/>
              <w:left w:w="140" w:type="dxa"/>
              <w:bottom w:w="90" w:type="dxa"/>
              <w:right w:w="140" w:type="dxa"/>
            </w:tcMar>
          </w:tcPr>
          <w:p w14:paraId="39033044" w14:textId="77777777" w:rsidR="00D6783B" w:rsidRDefault="00000000">
            <w:pPr>
              <w:spacing w:after="0" w:line="264" w:lineRule="auto"/>
            </w:pPr>
            <w:r>
              <w:rPr>
                <w:rFonts w:ascii="Calibri" w:hAnsi="Calibri"/>
                <w:color w:val="0F172A"/>
                <w:sz w:val="18"/>
              </w:rPr>
              <w:lastRenderedPageBreak/>
              <w:t>Unsupported-Claim Rate</w:t>
            </w:r>
          </w:p>
        </w:tc>
        <w:tc>
          <w:tcPr>
            <w:tcW w:w="3312" w:type="dxa"/>
            <w:tcBorders>
              <w:bottom w:val="single" w:sz="4" w:space="0" w:color="CBD5E1"/>
            </w:tcBorders>
            <w:shd w:val="clear" w:color="auto" w:fill="FFFFFF"/>
            <w:tcMar>
              <w:top w:w="90" w:type="dxa"/>
              <w:left w:w="140" w:type="dxa"/>
              <w:bottom w:w="90" w:type="dxa"/>
              <w:right w:w="140" w:type="dxa"/>
            </w:tcMar>
          </w:tcPr>
          <w:p w14:paraId="4A5F6AE2" w14:textId="77777777" w:rsidR="00D6783B" w:rsidRDefault="00000000">
            <w:pPr>
              <w:spacing w:after="0" w:line="264" w:lineRule="auto"/>
            </w:pPr>
            <w:r>
              <w:rPr>
                <w:rFonts w:ascii="Calibri" w:hAnsi="Calibri"/>
                <w:color w:val="0F172A"/>
                <w:sz w:val="18"/>
              </w:rPr>
              <w:t>Proportion of generated atomic claims not entailed by cited Tier A chunks.</w:t>
            </w:r>
          </w:p>
        </w:tc>
        <w:tc>
          <w:tcPr>
            <w:tcW w:w="2016" w:type="dxa"/>
            <w:tcBorders>
              <w:bottom w:val="single" w:sz="4" w:space="0" w:color="CBD5E1"/>
            </w:tcBorders>
            <w:shd w:val="clear" w:color="auto" w:fill="FFFFFF"/>
            <w:tcMar>
              <w:top w:w="90" w:type="dxa"/>
              <w:left w:w="140" w:type="dxa"/>
              <w:bottom w:w="90" w:type="dxa"/>
              <w:right w:w="140" w:type="dxa"/>
            </w:tcMar>
          </w:tcPr>
          <w:p w14:paraId="49943332" w14:textId="77777777" w:rsidR="00D6783B" w:rsidRDefault="00000000">
            <w:pPr>
              <w:spacing w:after="0" w:line="264" w:lineRule="auto"/>
            </w:pPr>
            <w:r>
              <w:rPr>
                <w:rFonts w:ascii="Calibri" w:hAnsi="Calibri"/>
                <w:color w:val="0F172A"/>
                <w:sz w:val="18"/>
              </w:rPr>
              <w:t>&lt;= 2.0% [0.5%, 3.5%]</w:t>
            </w:r>
          </w:p>
        </w:tc>
        <w:tc>
          <w:tcPr>
            <w:tcW w:w="1872" w:type="dxa"/>
            <w:tcBorders>
              <w:bottom w:val="single" w:sz="4" w:space="0" w:color="CBD5E1"/>
            </w:tcBorders>
            <w:shd w:val="clear" w:color="auto" w:fill="FFFFFF"/>
            <w:tcMar>
              <w:top w:w="90" w:type="dxa"/>
              <w:left w:w="140" w:type="dxa"/>
              <w:bottom w:w="90" w:type="dxa"/>
              <w:right w:w="140" w:type="dxa"/>
            </w:tcMar>
          </w:tcPr>
          <w:p w14:paraId="557CEFDC" w14:textId="77777777" w:rsidR="00D6783B" w:rsidRDefault="00000000">
            <w:pPr>
              <w:spacing w:after="0" w:line="264" w:lineRule="auto"/>
            </w:pPr>
            <w:r>
              <w:rPr>
                <w:rFonts w:ascii="Calibri" w:hAnsi="Calibri"/>
                <w:color w:val="0F172A"/>
                <w:sz w:val="18"/>
              </w:rPr>
              <w:t>NLI cross-encoder entailment</w:t>
            </w:r>
          </w:p>
        </w:tc>
      </w:tr>
      <w:tr w:rsidR="00D6783B" w14:paraId="3D3DEBFD" w14:textId="77777777">
        <w:trPr>
          <w:cantSplit/>
          <w:jc w:val="center"/>
        </w:trPr>
        <w:tc>
          <w:tcPr>
            <w:tcW w:w="2160" w:type="dxa"/>
            <w:tcBorders>
              <w:bottom w:val="single" w:sz="4" w:space="0" w:color="CBD5E1"/>
            </w:tcBorders>
            <w:shd w:val="clear" w:color="auto" w:fill="F8FAFC"/>
            <w:tcMar>
              <w:top w:w="90" w:type="dxa"/>
              <w:left w:w="140" w:type="dxa"/>
              <w:bottom w:w="90" w:type="dxa"/>
              <w:right w:w="140" w:type="dxa"/>
            </w:tcMar>
          </w:tcPr>
          <w:p w14:paraId="7825730E" w14:textId="77777777" w:rsidR="00D6783B" w:rsidRDefault="00000000">
            <w:pPr>
              <w:spacing w:after="0" w:line="264" w:lineRule="auto"/>
            </w:pPr>
            <w:r>
              <w:rPr>
                <w:rFonts w:ascii="Calibri" w:hAnsi="Calibri"/>
                <w:color w:val="0F172A"/>
                <w:sz w:val="18"/>
              </w:rPr>
              <w:t>Citation Precision</w:t>
            </w:r>
          </w:p>
        </w:tc>
        <w:tc>
          <w:tcPr>
            <w:tcW w:w="3312" w:type="dxa"/>
            <w:tcBorders>
              <w:bottom w:val="single" w:sz="4" w:space="0" w:color="CBD5E1"/>
            </w:tcBorders>
            <w:shd w:val="clear" w:color="auto" w:fill="F8FAFC"/>
            <w:tcMar>
              <w:top w:w="90" w:type="dxa"/>
              <w:left w:w="140" w:type="dxa"/>
              <w:bottom w:w="90" w:type="dxa"/>
              <w:right w:w="140" w:type="dxa"/>
            </w:tcMar>
          </w:tcPr>
          <w:p w14:paraId="4FBBDC3E" w14:textId="77777777" w:rsidR="00D6783B" w:rsidRDefault="00000000">
            <w:pPr>
              <w:spacing w:after="0" w:line="264" w:lineRule="auto"/>
            </w:pPr>
            <w:r>
              <w:rPr>
                <w:rFonts w:ascii="Calibri" w:hAnsi="Calibri"/>
                <w:color w:val="0F172A"/>
                <w:sz w:val="18"/>
              </w:rPr>
              <w:t>Proportion of cited passages that directly entail the associated claim.</w:t>
            </w:r>
          </w:p>
        </w:tc>
        <w:tc>
          <w:tcPr>
            <w:tcW w:w="2016" w:type="dxa"/>
            <w:tcBorders>
              <w:bottom w:val="single" w:sz="4" w:space="0" w:color="CBD5E1"/>
            </w:tcBorders>
            <w:shd w:val="clear" w:color="auto" w:fill="F8FAFC"/>
            <w:tcMar>
              <w:top w:w="90" w:type="dxa"/>
              <w:left w:w="140" w:type="dxa"/>
              <w:bottom w:w="90" w:type="dxa"/>
              <w:right w:w="140" w:type="dxa"/>
            </w:tcMar>
          </w:tcPr>
          <w:p w14:paraId="74FD0F9C" w14:textId="77777777" w:rsidR="00D6783B" w:rsidRDefault="00000000">
            <w:pPr>
              <w:spacing w:after="0" w:line="264" w:lineRule="auto"/>
            </w:pPr>
            <w:r>
              <w:rPr>
                <w:rFonts w:ascii="Calibri" w:hAnsi="Calibri"/>
                <w:color w:val="0F172A"/>
                <w:sz w:val="18"/>
              </w:rPr>
              <w:t>&gt;= 92.0% [88.0%, 95.5%]</w:t>
            </w:r>
          </w:p>
        </w:tc>
        <w:tc>
          <w:tcPr>
            <w:tcW w:w="1872" w:type="dxa"/>
            <w:tcBorders>
              <w:bottom w:val="single" w:sz="4" w:space="0" w:color="CBD5E1"/>
            </w:tcBorders>
            <w:shd w:val="clear" w:color="auto" w:fill="F8FAFC"/>
            <w:tcMar>
              <w:top w:w="90" w:type="dxa"/>
              <w:left w:w="140" w:type="dxa"/>
              <w:bottom w:w="90" w:type="dxa"/>
              <w:right w:w="140" w:type="dxa"/>
            </w:tcMar>
          </w:tcPr>
          <w:p w14:paraId="2B4CD2C0" w14:textId="77777777" w:rsidR="00D6783B" w:rsidRDefault="00000000">
            <w:pPr>
              <w:spacing w:after="0" w:line="264" w:lineRule="auto"/>
            </w:pPr>
            <w:r>
              <w:rPr>
                <w:rFonts w:ascii="Calibri" w:hAnsi="Calibri"/>
                <w:color w:val="0F172A"/>
                <w:sz w:val="18"/>
              </w:rPr>
              <w:t>Claim-to-passage audit</w:t>
            </w:r>
          </w:p>
        </w:tc>
      </w:tr>
      <w:tr w:rsidR="00D6783B" w14:paraId="2FA276E1" w14:textId="77777777">
        <w:trPr>
          <w:cantSplit/>
          <w:jc w:val="center"/>
        </w:trPr>
        <w:tc>
          <w:tcPr>
            <w:tcW w:w="2160" w:type="dxa"/>
            <w:tcBorders>
              <w:bottom w:val="single" w:sz="4" w:space="0" w:color="CBD5E1"/>
            </w:tcBorders>
            <w:shd w:val="clear" w:color="auto" w:fill="FFFFFF"/>
            <w:tcMar>
              <w:top w:w="90" w:type="dxa"/>
              <w:left w:w="140" w:type="dxa"/>
              <w:bottom w:w="90" w:type="dxa"/>
              <w:right w:w="140" w:type="dxa"/>
            </w:tcMar>
          </w:tcPr>
          <w:p w14:paraId="0B931364" w14:textId="77777777" w:rsidR="00D6783B" w:rsidRDefault="00000000">
            <w:pPr>
              <w:spacing w:after="0" w:line="264" w:lineRule="auto"/>
            </w:pPr>
            <w:r>
              <w:rPr>
                <w:rFonts w:ascii="Calibri" w:hAnsi="Calibri"/>
                <w:color w:val="0F172A"/>
                <w:sz w:val="18"/>
              </w:rPr>
              <w:t>Citation Recall</w:t>
            </w:r>
          </w:p>
        </w:tc>
        <w:tc>
          <w:tcPr>
            <w:tcW w:w="3312" w:type="dxa"/>
            <w:tcBorders>
              <w:bottom w:val="single" w:sz="4" w:space="0" w:color="CBD5E1"/>
            </w:tcBorders>
            <w:shd w:val="clear" w:color="auto" w:fill="FFFFFF"/>
            <w:tcMar>
              <w:top w:w="90" w:type="dxa"/>
              <w:left w:w="140" w:type="dxa"/>
              <w:bottom w:w="90" w:type="dxa"/>
              <w:right w:w="140" w:type="dxa"/>
            </w:tcMar>
          </w:tcPr>
          <w:p w14:paraId="245BABF0" w14:textId="77777777" w:rsidR="00D6783B" w:rsidRDefault="00000000">
            <w:pPr>
              <w:spacing w:after="0" w:line="264" w:lineRule="auto"/>
            </w:pPr>
            <w:r>
              <w:rPr>
                <w:rFonts w:ascii="Calibri" w:hAnsi="Calibri"/>
                <w:color w:val="0F172A"/>
                <w:sz w:val="18"/>
              </w:rPr>
              <w:t>Proportion of legally operative assertions that carry an exact citation.</w:t>
            </w:r>
          </w:p>
        </w:tc>
        <w:tc>
          <w:tcPr>
            <w:tcW w:w="2016" w:type="dxa"/>
            <w:tcBorders>
              <w:bottom w:val="single" w:sz="4" w:space="0" w:color="CBD5E1"/>
            </w:tcBorders>
            <w:shd w:val="clear" w:color="auto" w:fill="FFFFFF"/>
            <w:tcMar>
              <w:top w:w="90" w:type="dxa"/>
              <w:left w:w="140" w:type="dxa"/>
              <w:bottom w:w="90" w:type="dxa"/>
              <w:right w:w="140" w:type="dxa"/>
            </w:tcMar>
          </w:tcPr>
          <w:p w14:paraId="6BDFCA09" w14:textId="77777777" w:rsidR="00D6783B" w:rsidRDefault="00000000">
            <w:pPr>
              <w:spacing w:after="0" w:line="264" w:lineRule="auto"/>
            </w:pPr>
            <w:r>
              <w:rPr>
                <w:rFonts w:ascii="Calibri" w:hAnsi="Calibri"/>
                <w:color w:val="0F172A"/>
                <w:sz w:val="18"/>
              </w:rPr>
              <w:t>&gt;= 85.0% [80.5%, 89.0%]</w:t>
            </w:r>
          </w:p>
        </w:tc>
        <w:tc>
          <w:tcPr>
            <w:tcW w:w="1872" w:type="dxa"/>
            <w:tcBorders>
              <w:bottom w:val="single" w:sz="4" w:space="0" w:color="CBD5E1"/>
            </w:tcBorders>
            <w:shd w:val="clear" w:color="auto" w:fill="FFFFFF"/>
            <w:tcMar>
              <w:top w:w="90" w:type="dxa"/>
              <w:left w:w="140" w:type="dxa"/>
              <w:bottom w:w="90" w:type="dxa"/>
              <w:right w:w="140" w:type="dxa"/>
            </w:tcMar>
          </w:tcPr>
          <w:p w14:paraId="0356AFC9" w14:textId="77777777" w:rsidR="00D6783B" w:rsidRDefault="00000000">
            <w:pPr>
              <w:spacing w:after="0" w:line="264" w:lineRule="auto"/>
            </w:pPr>
            <w:r>
              <w:rPr>
                <w:rFonts w:ascii="Calibri" w:hAnsi="Calibri"/>
                <w:color w:val="0F172A"/>
                <w:sz w:val="18"/>
              </w:rPr>
              <w:t>Operative claim coverage</w:t>
            </w:r>
          </w:p>
        </w:tc>
      </w:tr>
      <w:tr w:rsidR="00D6783B" w14:paraId="113BD1E0" w14:textId="77777777">
        <w:trPr>
          <w:cantSplit/>
          <w:jc w:val="center"/>
        </w:trPr>
        <w:tc>
          <w:tcPr>
            <w:tcW w:w="2160" w:type="dxa"/>
            <w:tcBorders>
              <w:bottom w:val="single" w:sz="4" w:space="0" w:color="CBD5E1"/>
            </w:tcBorders>
            <w:shd w:val="clear" w:color="auto" w:fill="F8FAFC"/>
            <w:tcMar>
              <w:top w:w="90" w:type="dxa"/>
              <w:left w:w="140" w:type="dxa"/>
              <w:bottom w:w="90" w:type="dxa"/>
              <w:right w:w="140" w:type="dxa"/>
            </w:tcMar>
          </w:tcPr>
          <w:p w14:paraId="06B76CCF" w14:textId="77777777" w:rsidR="00D6783B" w:rsidRDefault="00000000">
            <w:pPr>
              <w:spacing w:after="0" w:line="264" w:lineRule="auto"/>
            </w:pPr>
            <w:r>
              <w:rPr>
                <w:rFonts w:ascii="Calibri" w:hAnsi="Calibri"/>
                <w:color w:val="0F172A"/>
                <w:sz w:val="18"/>
              </w:rPr>
              <w:t>Abstention F1-Score</w:t>
            </w:r>
          </w:p>
        </w:tc>
        <w:tc>
          <w:tcPr>
            <w:tcW w:w="3312" w:type="dxa"/>
            <w:tcBorders>
              <w:bottom w:val="single" w:sz="4" w:space="0" w:color="CBD5E1"/>
            </w:tcBorders>
            <w:shd w:val="clear" w:color="auto" w:fill="F8FAFC"/>
            <w:tcMar>
              <w:top w:w="90" w:type="dxa"/>
              <w:left w:w="140" w:type="dxa"/>
              <w:bottom w:w="90" w:type="dxa"/>
              <w:right w:w="140" w:type="dxa"/>
            </w:tcMar>
          </w:tcPr>
          <w:p w14:paraId="45D5F739" w14:textId="77777777" w:rsidR="00D6783B" w:rsidRDefault="00000000">
            <w:pPr>
              <w:spacing w:after="0" w:line="264" w:lineRule="auto"/>
            </w:pPr>
            <w:r>
              <w:rPr>
                <w:rFonts w:ascii="Calibri" w:hAnsi="Calibri"/>
                <w:color w:val="0F172A"/>
                <w:sz w:val="18"/>
              </w:rPr>
              <w:t>Harmonic mean of precision and recall on unanswerable/out-of-scope queries.</w:t>
            </w:r>
          </w:p>
        </w:tc>
        <w:tc>
          <w:tcPr>
            <w:tcW w:w="2016" w:type="dxa"/>
            <w:tcBorders>
              <w:bottom w:val="single" w:sz="4" w:space="0" w:color="CBD5E1"/>
            </w:tcBorders>
            <w:shd w:val="clear" w:color="auto" w:fill="F8FAFC"/>
            <w:tcMar>
              <w:top w:w="90" w:type="dxa"/>
              <w:left w:w="140" w:type="dxa"/>
              <w:bottom w:w="90" w:type="dxa"/>
              <w:right w:w="140" w:type="dxa"/>
            </w:tcMar>
          </w:tcPr>
          <w:p w14:paraId="3C7A1E1F" w14:textId="77777777" w:rsidR="00D6783B" w:rsidRDefault="00000000">
            <w:pPr>
              <w:spacing w:after="0" w:line="264" w:lineRule="auto"/>
            </w:pPr>
            <w:r>
              <w:rPr>
                <w:rFonts w:ascii="Calibri" w:hAnsi="Calibri"/>
                <w:color w:val="0F172A"/>
                <w:sz w:val="18"/>
              </w:rPr>
              <w:t>&gt;= 90.0% [85.0%, 94.2%]</w:t>
            </w:r>
          </w:p>
        </w:tc>
        <w:tc>
          <w:tcPr>
            <w:tcW w:w="1872" w:type="dxa"/>
            <w:tcBorders>
              <w:bottom w:val="single" w:sz="4" w:space="0" w:color="CBD5E1"/>
            </w:tcBorders>
            <w:shd w:val="clear" w:color="auto" w:fill="F8FAFC"/>
            <w:tcMar>
              <w:top w:w="90" w:type="dxa"/>
              <w:left w:w="140" w:type="dxa"/>
              <w:bottom w:w="90" w:type="dxa"/>
              <w:right w:w="140" w:type="dxa"/>
            </w:tcMar>
          </w:tcPr>
          <w:p w14:paraId="33E271FD" w14:textId="77777777" w:rsidR="00D6783B" w:rsidRDefault="00000000">
            <w:pPr>
              <w:spacing w:after="0" w:line="264" w:lineRule="auto"/>
            </w:pPr>
            <w:r>
              <w:rPr>
                <w:rFonts w:ascii="Calibri" w:hAnsi="Calibri"/>
                <w:color w:val="0F172A"/>
                <w:sz w:val="18"/>
              </w:rPr>
              <w:t>Unanswerable query probe set</w:t>
            </w:r>
          </w:p>
        </w:tc>
      </w:tr>
      <w:tr w:rsidR="00D6783B" w14:paraId="1F8A0239" w14:textId="77777777">
        <w:trPr>
          <w:cantSplit/>
          <w:jc w:val="center"/>
        </w:trPr>
        <w:tc>
          <w:tcPr>
            <w:tcW w:w="2160" w:type="dxa"/>
            <w:tcBorders>
              <w:bottom w:val="single" w:sz="4" w:space="0" w:color="CBD5E1"/>
            </w:tcBorders>
            <w:shd w:val="clear" w:color="auto" w:fill="FFFFFF"/>
            <w:tcMar>
              <w:top w:w="90" w:type="dxa"/>
              <w:left w:w="140" w:type="dxa"/>
              <w:bottom w:w="90" w:type="dxa"/>
              <w:right w:w="140" w:type="dxa"/>
            </w:tcMar>
          </w:tcPr>
          <w:p w14:paraId="3EEF457B" w14:textId="77777777" w:rsidR="00D6783B" w:rsidRDefault="00000000">
            <w:pPr>
              <w:spacing w:after="0" w:line="264" w:lineRule="auto"/>
            </w:pPr>
            <w:r>
              <w:rPr>
                <w:rFonts w:ascii="Calibri" w:hAnsi="Calibri"/>
                <w:color w:val="0F172A"/>
                <w:sz w:val="18"/>
              </w:rPr>
              <w:t>Invariant Parity Rate</w:t>
            </w:r>
          </w:p>
        </w:tc>
        <w:tc>
          <w:tcPr>
            <w:tcW w:w="3312" w:type="dxa"/>
            <w:tcBorders>
              <w:bottom w:val="single" w:sz="4" w:space="0" w:color="CBD5E1"/>
            </w:tcBorders>
            <w:shd w:val="clear" w:color="auto" w:fill="FFFFFF"/>
            <w:tcMar>
              <w:top w:w="90" w:type="dxa"/>
              <w:left w:w="140" w:type="dxa"/>
              <w:bottom w:w="90" w:type="dxa"/>
              <w:right w:w="140" w:type="dxa"/>
            </w:tcMar>
          </w:tcPr>
          <w:p w14:paraId="7C4967FB" w14:textId="77777777" w:rsidR="00D6783B" w:rsidRDefault="00000000">
            <w:pPr>
              <w:spacing w:after="0" w:line="264" w:lineRule="auto"/>
            </w:pPr>
            <w:r>
              <w:rPr>
                <w:rFonts w:ascii="Calibri" w:hAnsi="Calibri"/>
                <w:color w:val="0F172A"/>
                <w:sz w:val="18"/>
              </w:rPr>
              <w:t>Proportion of briefs where EN and HI normalized invariant sets match identically.</w:t>
            </w:r>
          </w:p>
        </w:tc>
        <w:tc>
          <w:tcPr>
            <w:tcW w:w="2016" w:type="dxa"/>
            <w:tcBorders>
              <w:bottom w:val="single" w:sz="4" w:space="0" w:color="CBD5E1"/>
            </w:tcBorders>
            <w:shd w:val="clear" w:color="auto" w:fill="FFFFFF"/>
            <w:tcMar>
              <w:top w:w="90" w:type="dxa"/>
              <w:left w:w="140" w:type="dxa"/>
              <w:bottom w:w="90" w:type="dxa"/>
              <w:right w:w="140" w:type="dxa"/>
            </w:tcMar>
          </w:tcPr>
          <w:p w14:paraId="27270265" w14:textId="77777777" w:rsidR="00D6783B" w:rsidRDefault="00000000">
            <w:pPr>
              <w:spacing w:after="0" w:line="264" w:lineRule="auto"/>
            </w:pPr>
            <w:r>
              <w:rPr>
                <w:rFonts w:ascii="Calibri" w:hAnsi="Calibri"/>
                <w:color w:val="0F172A"/>
                <w:sz w:val="18"/>
              </w:rPr>
              <w:t>100.0% on release tests</w:t>
            </w:r>
          </w:p>
        </w:tc>
        <w:tc>
          <w:tcPr>
            <w:tcW w:w="1872" w:type="dxa"/>
            <w:tcBorders>
              <w:bottom w:val="single" w:sz="4" w:space="0" w:color="CBD5E1"/>
            </w:tcBorders>
            <w:shd w:val="clear" w:color="auto" w:fill="FFFFFF"/>
            <w:tcMar>
              <w:top w:w="90" w:type="dxa"/>
              <w:left w:w="140" w:type="dxa"/>
              <w:bottom w:w="90" w:type="dxa"/>
              <w:right w:w="140" w:type="dxa"/>
            </w:tcMar>
          </w:tcPr>
          <w:p w14:paraId="1E939A0F" w14:textId="77777777" w:rsidR="00D6783B" w:rsidRDefault="00000000">
            <w:pPr>
              <w:spacing w:after="0" w:line="264" w:lineRule="auto"/>
            </w:pPr>
            <w:r>
              <w:rPr>
                <w:rFonts w:ascii="Calibri" w:hAnsi="Calibri"/>
                <w:color w:val="0F172A"/>
                <w:sz w:val="18"/>
              </w:rPr>
              <w:t>Deterministic invariant comparison</w:t>
            </w:r>
          </w:p>
        </w:tc>
      </w:tr>
      <w:tr w:rsidR="00D6783B" w14:paraId="2E6920D6" w14:textId="77777777">
        <w:trPr>
          <w:cantSplit/>
          <w:jc w:val="center"/>
        </w:trPr>
        <w:tc>
          <w:tcPr>
            <w:tcW w:w="2160" w:type="dxa"/>
            <w:tcBorders>
              <w:bottom w:val="single" w:sz="4" w:space="0" w:color="CBD5E1"/>
            </w:tcBorders>
            <w:shd w:val="clear" w:color="auto" w:fill="F8FAFC"/>
            <w:tcMar>
              <w:top w:w="90" w:type="dxa"/>
              <w:left w:w="140" w:type="dxa"/>
              <w:bottom w:w="90" w:type="dxa"/>
              <w:right w:w="140" w:type="dxa"/>
            </w:tcMar>
          </w:tcPr>
          <w:p w14:paraId="0C841735" w14:textId="77777777" w:rsidR="00D6783B" w:rsidRDefault="00000000">
            <w:pPr>
              <w:spacing w:after="0" w:line="264" w:lineRule="auto"/>
            </w:pPr>
            <w:r>
              <w:rPr>
                <w:rFonts w:ascii="Calibri" w:hAnsi="Calibri"/>
                <w:color w:val="0F172A"/>
                <w:sz w:val="18"/>
              </w:rPr>
              <w:t>Query Latency (p95)</w:t>
            </w:r>
          </w:p>
        </w:tc>
        <w:tc>
          <w:tcPr>
            <w:tcW w:w="3312" w:type="dxa"/>
            <w:tcBorders>
              <w:bottom w:val="single" w:sz="4" w:space="0" w:color="CBD5E1"/>
            </w:tcBorders>
            <w:shd w:val="clear" w:color="auto" w:fill="F8FAFC"/>
            <w:tcMar>
              <w:top w:w="90" w:type="dxa"/>
              <w:left w:w="140" w:type="dxa"/>
              <w:bottom w:w="90" w:type="dxa"/>
              <w:right w:w="140" w:type="dxa"/>
            </w:tcMar>
          </w:tcPr>
          <w:p w14:paraId="427AFF35" w14:textId="77777777" w:rsidR="00D6783B" w:rsidRDefault="00000000">
            <w:pPr>
              <w:spacing w:after="0" w:line="264" w:lineRule="auto"/>
            </w:pPr>
            <w:r>
              <w:rPr>
                <w:rFonts w:ascii="Calibri" w:hAnsi="Calibri"/>
                <w:color w:val="0F172A"/>
                <w:sz w:val="18"/>
              </w:rPr>
              <w:t>95th percentile query execution time on local workstation hardware.</w:t>
            </w:r>
          </w:p>
        </w:tc>
        <w:tc>
          <w:tcPr>
            <w:tcW w:w="2016" w:type="dxa"/>
            <w:tcBorders>
              <w:bottom w:val="single" w:sz="4" w:space="0" w:color="CBD5E1"/>
            </w:tcBorders>
            <w:shd w:val="clear" w:color="auto" w:fill="F8FAFC"/>
            <w:tcMar>
              <w:top w:w="90" w:type="dxa"/>
              <w:left w:w="140" w:type="dxa"/>
              <w:bottom w:w="90" w:type="dxa"/>
              <w:right w:w="140" w:type="dxa"/>
            </w:tcMar>
          </w:tcPr>
          <w:p w14:paraId="039D5B84" w14:textId="77777777" w:rsidR="00D6783B" w:rsidRDefault="00000000">
            <w:pPr>
              <w:spacing w:after="0" w:line="264" w:lineRule="auto"/>
            </w:pPr>
            <w:r>
              <w:rPr>
                <w:rFonts w:ascii="Calibri" w:hAnsi="Calibri"/>
                <w:color w:val="0F172A"/>
                <w:sz w:val="18"/>
              </w:rPr>
              <w:t>&lt; 8.0s (CPU) / &lt; 4.5s (GPU)</w:t>
            </w:r>
          </w:p>
        </w:tc>
        <w:tc>
          <w:tcPr>
            <w:tcW w:w="1872" w:type="dxa"/>
            <w:tcBorders>
              <w:bottom w:val="single" w:sz="4" w:space="0" w:color="CBD5E1"/>
            </w:tcBorders>
            <w:shd w:val="clear" w:color="auto" w:fill="F8FAFC"/>
            <w:tcMar>
              <w:top w:w="90" w:type="dxa"/>
              <w:left w:w="140" w:type="dxa"/>
              <w:bottom w:w="90" w:type="dxa"/>
              <w:right w:w="140" w:type="dxa"/>
            </w:tcMar>
          </w:tcPr>
          <w:p w14:paraId="46CC8077" w14:textId="77777777" w:rsidR="00D6783B" w:rsidRDefault="00000000">
            <w:pPr>
              <w:spacing w:after="0" w:line="264" w:lineRule="auto"/>
            </w:pPr>
            <w:r>
              <w:rPr>
                <w:rFonts w:ascii="Calibri" w:hAnsi="Calibri"/>
                <w:color w:val="0F172A"/>
                <w:sz w:val="18"/>
              </w:rPr>
              <w:t>Benchmarked telemetry</w:t>
            </w:r>
          </w:p>
        </w:tc>
      </w:tr>
    </w:tbl>
    <w:p w14:paraId="121D6FC9" w14:textId="77777777" w:rsidR="00D6783B" w:rsidRDefault="00D6783B">
      <w:pPr>
        <w:spacing w:after="120"/>
      </w:pPr>
    </w:p>
    <w:p w14:paraId="0E5634C9" w14:textId="77777777" w:rsidR="00D6783B" w:rsidRDefault="00000000">
      <w:r>
        <w:br w:type="page"/>
      </w:r>
    </w:p>
    <w:p w14:paraId="1C33B06E" w14:textId="77777777" w:rsidR="00D6783B" w:rsidRDefault="00000000">
      <w:pPr>
        <w:keepNext/>
        <w:pBdr>
          <w:bottom w:val="single" w:sz="12" w:space="4" w:color="1E3A8A"/>
        </w:pBdr>
        <w:spacing w:before="360" w:after="120"/>
      </w:pPr>
      <w:r>
        <w:rPr>
          <w:rFonts w:ascii="Calibri" w:hAnsi="Calibri"/>
          <w:b/>
          <w:color w:val="1E3A8A"/>
          <w:sz w:val="32"/>
        </w:rPr>
        <w:lastRenderedPageBreak/>
        <w:t>10. Current Phase 0 Status &amp; Audit Findings</w:t>
      </w:r>
    </w:p>
    <w:p w14:paraId="0604224A" w14:textId="77777777" w:rsidR="00D6783B" w:rsidRDefault="00000000">
      <w:pPr>
        <w:spacing w:after="120"/>
      </w:pPr>
      <w:r>
        <w:rPr>
          <w:rFonts w:ascii="Calibri" w:hAnsi="Calibri"/>
          <w:color w:val="0F172A"/>
          <w:sz w:val="21"/>
        </w:rPr>
        <w:t>Phase 0 (Foundations, Governance, Schemas, and Test Suite) was implemented and subjected to an exhaustive, read-only verification audit on September 18, 2026. The empirical findings are recorded below:</w:t>
      </w:r>
    </w:p>
    <w:p w14:paraId="67A41871" w14:textId="77777777" w:rsidR="00D6783B" w:rsidRDefault="00000000">
      <w:pPr>
        <w:pStyle w:val="ListBullet"/>
        <w:spacing w:after="60"/>
      </w:pPr>
      <w:r>
        <w:rPr>
          <w:rFonts w:ascii="Calibri" w:hAnsi="Calibri"/>
          <w:b/>
          <w:color w:val="0F172A"/>
          <w:sz w:val="20"/>
        </w:rPr>
        <w:t xml:space="preserve">Automated Test Suite: </w:t>
      </w:r>
      <w:r>
        <w:rPr>
          <w:rFonts w:ascii="Calibri" w:hAnsi="Calibri"/>
          <w:color w:val="0F172A"/>
          <w:sz w:val="20"/>
        </w:rPr>
        <w:t>All 35 automated tests in the Pytest suite execute cleanly in 1.05 seconds with zero failures.</w:t>
      </w:r>
    </w:p>
    <w:p w14:paraId="1D4AA3A9" w14:textId="77777777" w:rsidR="00D6783B" w:rsidRDefault="00000000">
      <w:pPr>
        <w:pStyle w:val="ListBullet"/>
        <w:spacing w:after="60"/>
      </w:pPr>
      <w:r>
        <w:rPr>
          <w:rFonts w:ascii="Calibri" w:hAnsi="Calibri"/>
          <w:b/>
          <w:color w:val="0F172A"/>
          <w:sz w:val="20"/>
        </w:rPr>
        <w:t xml:space="preserve">Test Coverage: </w:t>
      </w:r>
      <w:r>
        <w:rPr>
          <w:rFonts w:ascii="Calibri" w:hAnsi="Calibri"/>
          <w:color w:val="0F172A"/>
          <w:sz w:val="20"/>
        </w:rPr>
        <w:t>The test suite achieves 92% statement coverage across all core modules (722 statements, 56 missed).</w:t>
      </w:r>
    </w:p>
    <w:p w14:paraId="5375407E" w14:textId="77777777" w:rsidR="00D6783B" w:rsidRDefault="00000000">
      <w:pPr>
        <w:pStyle w:val="ListBullet"/>
        <w:spacing w:after="60"/>
      </w:pPr>
      <w:r>
        <w:rPr>
          <w:rFonts w:ascii="Calibri" w:hAnsi="Calibri"/>
          <w:b/>
          <w:color w:val="0F172A"/>
          <w:sz w:val="20"/>
        </w:rPr>
        <w:t xml:space="preserve">Static Type Checking: </w:t>
      </w:r>
      <w:r>
        <w:rPr>
          <w:rFonts w:ascii="Calibri" w:hAnsi="Calibri"/>
          <w:color w:val="0F172A"/>
          <w:sz w:val="20"/>
        </w:rPr>
        <w:t>Static type checking via MyPy in strict mode passes with zero errors across all 21 source files.</w:t>
      </w:r>
    </w:p>
    <w:p w14:paraId="54380128" w14:textId="77777777" w:rsidR="00D6783B" w:rsidRDefault="00000000">
      <w:pPr>
        <w:pStyle w:val="ListBullet"/>
        <w:spacing w:after="60"/>
      </w:pPr>
      <w:r>
        <w:rPr>
          <w:rFonts w:ascii="Calibri" w:hAnsi="Calibri"/>
          <w:b/>
          <w:color w:val="0F172A"/>
          <w:sz w:val="20"/>
        </w:rPr>
        <w:t xml:space="preserve">Code Formatting: </w:t>
      </w:r>
      <w:r>
        <w:rPr>
          <w:rFonts w:ascii="Calibri" w:hAnsi="Calibri"/>
          <w:color w:val="0F172A"/>
          <w:sz w:val="20"/>
        </w:rPr>
        <w:t>All 27 project files comply with project formatting standards.</w:t>
      </w:r>
    </w:p>
    <w:p w14:paraId="03913E24" w14:textId="77777777" w:rsidR="00D6783B" w:rsidRDefault="00000000">
      <w:pPr>
        <w:pStyle w:val="ListBullet"/>
        <w:spacing w:after="60"/>
      </w:pPr>
      <w:r>
        <w:rPr>
          <w:rFonts w:ascii="Calibri" w:hAnsi="Calibri"/>
          <w:b/>
          <w:color w:val="0F172A"/>
          <w:sz w:val="20"/>
        </w:rPr>
        <w:t xml:space="preserve">Finding 1 (Linter Issue): </w:t>
      </w:r>
      <w:r>
        <w:rPr>
          <w:rFonts w:ascii="Calibri" w:hAnsi="Calibri"/>
          <w:color w:val="0F172A"/>
          <w:sz w:val="20"/>
        </w:rPr>
        <w:t>An unused import (DEVANAGARI_DIGITS in tests/test_invariants.py:11) causes 'ruff check .' to exit with code 1. This must be deleted before Phase 1.</w:t>
      </w:r>
    </w:p>
    <w:p w14:paraId="7609A00D" w14:textId="77777777" w:rsidR="00D6783B" w:rsidRDefault="00000000">
      <w:pPr>
        <w:pStyle w:val="ListBullet"/>
        <w:spacing w:after="60"/>
      </w:pPr>
      <w:r>
        <w:rPr>
          <w:rFonts w:ascii="Calibri" w:hAnsi="Calibri"/>
          <w:b/>
          <w:color w:val="0F172A"/>
          <w:sz w:val="20"/>
        </w:rPr>
        <w:t xml:space="preserve">Finding 2 (Network Dependency Download): </w:t>
      </w:r>
      <w:r>
        <w:rPr>
          <w:rFonts w:ascii="Calibri" w:hAnsi="Calibri"/>
          <w:color w:val="0F172A"/>
          <w:sz w:val="20"/>
        </w:rPr>
        <w:t>While zero ML model weights or government documents were downloaded, Python development dependencies were downloaded from PyPI during pip install. Earlier walkthrough wording claiming 'zero external network downloads' has been formally corrected.</w:t>
      </w:r>
    </w:p>
    <w:p w14:paraId="6A4DFCAB" w14:textId="77777777" w:rsidR="00D6783B" w:rsidRDefault="00000000">
      <w:pPr>
        <w:pStyle w:val="ListBullet"/>
        <w:spacing w:after="60"/>
      </w:pPr>
      <w:r>
        <w:rPr>
          <w:rFonts w:ascii="Calibri" w:hAnsi="Calibri"/>
          <w:b/>
          <w:color w:val="0F172A"/>
          <w:sz w:val="20"/>
        </w:rPr>
        <w:t xml:space="preserve">Finding 3 (Zero Premature Resources): </w:t>
      </w:r>
      <w:r>
        <w:rPr>
          <w:rFonts w:ascii="Calibri" w:hAnsi="Calibri"/>
          <w:color w:val="0F172A"/>
          <w:sz w:val="20"/>
        </w:rPr>
        <w:t>Zero real government documents, zero ML model weights (LLM, embeddings, reranker), zero vector databases, and zero cloud APIs have been downloaded or initialized.</w:t>
      </w:r>
    </w:p>
    <w:p w14:paraId="4CE32654" w14:textId="77777777" w:rsidR="00D6783B" w:rsidRDefault="00000000">
      <w:pPr>
        <w:pStyle w:val="ListBullet"/>
        <w:spacing w:after="60"/>
      </w:pPr>
      <w:r>
        <w:rPr>
          <w:rFonts w:ascii="Calibri" w:hAnsi="Calibri"/>
          <w:b/>
          <w:color w:val="0F172A"/>
          <w:sz w:val="20"/>
        </w:rPr>
        <w:t xml:space="preserve">Finding 4 (Git State): </w:t>
      </w:r>
      <w:r>
        <w:rPr>
          <w:rFonts w:ascii="Calibri" w:hAnsi="Calibri"/>
          <w:color w:val="0F172A"/>
          <w:sz w:val="20"/>
        </w:rPr>
        <w:t>Git repository is initialized, but files remain untracked (no initial commit). A deterministic commit SHA must be recorded.</w:t>
      </w:r>
    </w:p>
    <w:p w14:paraId="4142482C" w14:textId="77777777" w:rsidR="00D6783B" w:rsidRDefault="00000000">
      <w:pPr>
        <w:pStyle w:val="ListBullet"/>
        <w:spacing w:after="60"/>
      </w:pPr>
      <w:r>
        <w:rPr>
          <w:rFonts w:ascii="Calibri" w:hAnsi="Calibri"/>
          <w:b/>
          <w:color w:val="0F172A"/>
          <w:sz w:val="20"/>
        </w:rPr>
        <w:t xml:space="preserve">Finding 5 (Lockfile): </w:t>
      </w:r>
      <w:r>
        <w:rPr>
          <w:rFonts w:ascii="Calibri" w:hAnsi="Calibri"/>
          <w:color w:val="0F172A"/>
          <w:sz w:val="20"/>
        </w:rPr>
        <w:t>Dependencies in pyproject.toml use bounded semver ranges rather than exact pinned lockfiles. A requirements.lock file must be generated.</w:t>
      </w:r>
    </w:p>
    <w:tbl>
      <w:tblPr>
        <w:tblW w:w="0" w:type="auto"/>
        <w:jc w:val="center"/>
        <w:tblLayout w:type="fixed"/>
        <w:tblLook w:val="04A0" w:firstRow="1" w:lastRow="0" w:firstColumn="1" w:lastColumn="0" w:noHBand="0" w:noVBand="1"/>
      </w:tblPr>
      <w:tblGrid>
        <w:gridCol w:w="9029"/>
      </w:tblGrid>
      <w:tr w:rsidR="00D6783B" w14:paraId="35CDE100" w14:textId="77777777">
        <w:trPr>
          <w:jc w:val="center"/>
        </w:trPr>
        <w:tc>
          <w:tcPr>
            <w:tcW w:w="9029" w:type="dxa"/>
            <w:tcBorders>
              <w:left w:val="single" w:sz="24" w:space="0" w:color="1E3A8A"/>
            </w:tcBorders>
            <w:shd w:val="clear" w:color="auto" w:fill="F1F5F9"/>
            <w:tcMar>
              <w:top w:w="120" w:type="dxa"/>
              <w:left w:w="180" w:type="dxa"/>
              <w:bottom w:w="120" w:type="dxa"/>
              <w:right w:w="180" w:type="dxa"/>
            </w:tcMar>
          </w:tcPr>
          <w:p w14:paraId="26D789CA" w14:textId="77777777" w:rsidR="00D6783B" w:rsidRDefault="00000000">
            <w:pPr>
              <w:spacing w:after="40"/>
            </w:pPr>
            <w:r>
              <w:rPr>
                <w:rFonts w:ascii="Calibri" w:hAnsi="Calibri"/>
                <w:b/>
                <w:color w:val="1E3A8A"/>
                <w:sz w:val="20"/>
              </w:rPr>
              <w:t>PHASE 0 AUDIT OUTCOME</w:t>
            </w:r>
            <w:r>
              <w:rPr>
                <w:rFonts w:ascii="Calibri" w:hAnsi="Calibri"/>
                <w:b/>
                <w:color w:val="1E3A8A"/>
                <w:sz w:val="20"/>
              </w:rPr>
              <w:br/>
            </w:r>
            <w:r>
              <w:rPr>
                <w:rFonts w:ascii="Calibri" w:hAnsi="Calibri"/>
                <w:color w:val="0F172A"/>
                <w:sz w:val="19"/>
              </w:rPr>
              <w:t>Official Phase 0 Audit Conclusion: VERIFIED WITH REQUIRED FIXES</w:t>
            </w:r>
            <w:r>
              <w:rPr>
                <w:rFonts w:ascii="Calibri" w:hAnsi="Calibri"/>
                <w:color w:val="0F172A"/>
                <w:sz w:val="19"/>
              </w:rPr>
              <w:br/>
              <w:t>All domain models, schemas, trust rules, provenance hashes, redirect validators, and invariant normalizers are fully verified. Three trivial maintenance actions are required before Phase 1: (1) remove unused import in test_invariants.py, (2) create initial Git commit, and (3) generate exact requirements.lock freeze file.</w:t>
            </w:r>
          </w:p>
        </w:tc>
      </w:tr>
    </w:tbl>
    <w:p w14:paraId="363D95F1" w14:textId="77777777" w:rsidR="00D6783B" w:rsidRDefault="00D6783B">
      <w:pPr>
        <w:spacing w:after="80"/>
      </w:pPr>
    </w:p>
    <w:p w14:paraId="73AE0954" w14:textId="77777777" w:rsidR="00D6783B" w:rsidRDefault="00000000">
      <w:r>
        <w:br w:type="page"/>
      </w:r>
    </w:p>
    <w:p w14:paraId="76A8BFFE" w14:textId="77777777" w:rsidR="00D6783B" w:rsidRDefault="00000000">
      <w:pPr>
        <w:keepNext/>
        <w:pBdr>
          <w:bottom w:val="single" w:sz="12" w:space="4" w:color="1E3A8A"/>
        </w:pBdr>
        <w:spacing w:before="360" w:after="120"/>
      </w:pPr>
      <w:r>
        <w:rPr>
          <w:rFonts w:ascii="Calibri" w:hAnsi="Calibri"/>
          <w:b/>
          <w:color w:val="1E3A8A"/>
          <w:sz w:val="32"/>
        </w:rPr>
        <w:lastRenderedPageBreak/>
        <w:t>11. Comprehensive Risk Register &amp; Mitigations</w:t>
      </w:r>
    </w:p>
    <w:p w14:paraId="42DA6371" w14:textId="77777777" w:rsidR="00D6783B" w:rsidRDefault="00000000">
      <w:pPr>
        <w:spacing w:after="120"/>
      </w:pPr>
      <w:r>
        <w:rPr>
          <w:rFonts w:ascii="Calibri" w:hAnsi="Calibri"/>
          <w:color w:val="0F172A"/>
          <w:sz w:val="21"/>
        </w:rPr>
        <w:t>Table 4 delineates the ten primary technical and regulatory risks identified for the VeLiS-RAG research prototype, alongside their evaluated severity and mitigation strategies.</w:t>
      </w:r>
    </w:p>
    <w:tbl>
      <w:tblPr>
        <w:tblW w:w="0" w:type="auto"/>
        <w:jc w:val="center"/>
        <w:tblLayout w:type="fixed"/>
        <w:tblLook w:val="04A0" w:firstRow="1" w:lastRow="0" w:firstColumn="1" w:lastColumn="0" w:noHBand="0" w:noVBand="1"/>
      </w:tblPr>
      <w:tblGrid>
        <w:gridCol w:w="2160"/>
        <w:gridCol w:w="1296"/>
        <w:gridCol w:w="1296"/>
        <w:gridCol w:w="2592"/>
        <w:gridCol w:w="2016"/>
      </w:tblGrid>
      <w:tr w:rsidR="00D6783B" w14:paraId="3AB17AE7" w14:textId="77777777">
        <w:trPr>
          <w:cantSplit/>
          <w:tblHeader/>
          <w:jc w:val="center"/>
        </w:trPr>
        <w:tc>
          <w:tcPr>
            <w:tcW w:w="2160" w:type="dxa"/>
            <w:tcBorders>
              <w:top w:val="single" w:sz="6" w:space="0" w:color="CBD5E1"/>
              <w:bottom w:val="single" w:sz="12" w:space="0" w:color="1E3A8A"/>
            </w:tcBorders>
            <w:shd w:val="clear" w:color="auto" w:fill="1E3A8A"/>
            <w:tcMar>
              <w:top w:w="120" w:type="dxa"/>
              <w:left w:w="140" w:type="dxa"/>
              <w:bottom w:w="120" w:type="dxa"/>
              <w:right w:w="140" w:type="dxa"/>
            </w:tcMar>
          </w:tcPr>
          <w:p w14:paraId="4F25BCBE" w14:textId="77777777" w:rsidR="00D6783B" w:rsidRDefault="00000000">
            <w:pPr>
              <w:spacing w:after="0"/>
            </w:pPr>
            <w:r>
              <w:rPr>
                <w:rFonts w:ascii="Calibri" w:hAnsi="Calibri"/>
                <w:b/>
                <w:color w:val="FFFFFF"/>
                <w:sz w:val="19"/>
              </w:rPr>
              <w:t>Risk ID &amp; Description</w:t>
            </w:r>
          </w:p>
        </w:tc>
        <w:tc>
          <w:tcPr>
            <w:tcW w:w="1296" w:type="dxa"/>
            <w:tcBorders>
              <w:top w:val="single" w:sz="6" w:space="0" w:color="CBD5E1"/>
              <w:bottom w:val="single" w:sz="12" w:space="0" w:color="1E3A8A"/>
            </w:tcBorders>
            <w:shd w:val="clear" w:color="auto" w:fill="1E3A8A"/>
            <w:tcMar>
              <w:top w:w="120" w:type="dxa"/>
              <w:left w:w="140" w:type="dxa"/>
              <w:bottom w:w="120" w:type="dxa"/>
              <w:right w:w="140" w:type="dxa"/>
            </w:tcMar>
          </w:tcPr>
          <w:p w14:paraId="75C6A4EE" w14:textId="77777777" w:rsidR="00D6783B" w:rsidRDefault="00000000">
            <w:pPr>
              <w:spacing w:after="0"/>
            </w:pPr>
            <w:r>
              <w:rPr>
                <w:rFonts w:ascii="Calibri" w:hAnsi="Calibri"/>
                <w:b/>
                <w:color w:val="FFFFFF"/>
                <w:sz w:val="19"/>
              </w:rPr>
              <w:t>Likelihood</w:t>
            </w:r>
          </w:p>
        </w:tc>
        <w:tc>
          <w:tcPr>
            <w:tcW w:w="1296" w:type="dxa"/>
            <w:tcBorders>
              <w:top w:val="single" w:sz="6" w:space="0" w:color="CBD5E1"/>
              <w:bottom w:val="single" w:sz="12" w:space="0" w:color="1E3A8A"/>
            </w:tcBorders>
            <w:shd w:val="clear" w:color="auto" w:fill="1E3A8A"/>
            <w:tcMar>
              <w:top w:w="120" w:type="dxa"/>
              <w:left w:w="140" w:type="dxa"/>
              <w:bottom w:w="120" w:type="dxa"/>
              <w:right w:w="140" w:type="dxa"/>
            </w:tcMar>
          </w:tcPr>
          <w:p w14:paraId="60B22B7B" w14:textId="77777777" w:rsidR="00D6783B" w:rsidRDefault="00000000">
            <w:pPr>
              <w:spacing w:after="0"/>
            </w:pPr>
            <w:r>
              <w:rPr>
                <w:rFonts w:ascii="Calibri" w:hAnsi="Calibri"/>
                <w:b/>
                <w:color w:val="FFFFFF"/>
                <w:sz w:val="19"/>
              </w:rPr>
              <w:t>Severity</w:t>
            </w:r>
          </w:p>
        </w:tc>
        <w:tc>
          <w:tcPr>
            <w:tcW w:w="2592" w:type="dxa"/>
            <w:tcBorders>
              <w:top w:val="single" w:sz="6" w:space="0" w:color="CBD5E1"/>
              <w:bottom w:val="single" w:sz="12" w:space="0" w:color="1E3A8A"/>
            </w:tcBorders>
            <w:shd w:val="clear" w:color="auto" w:fill="1E3A8A"/>
            <w:tcMar>
              <w:top w:w="120" w:type="dxa"/>
              <w:left w:w="140" w:type="dxa"/>
              <w:bottom w:w="120" w:type="dxa"/>
              <w:right w:w="140" w:type="dxa"/>
            </w:tcMar>
          </w:tcPr>
          <w:p w14:paraId="2E3AF29D" w14:textId="77777777" w:rsidR="00D6783B" w:rsidRDefault="00000000">
            <w:pPr>
              <w:spacing w:after="0"/>
            </w:pPr>
            <w:r>
              <w:rPr>
                <w:rFonts w:ascii="Calibri" w:hAnsi="Calibri"/>
                <w:b/>
                <w:color w:val="FFFFFF"/>
                <w:sz w:val="19"/>
              </w:rPr>
              <w:t>Mitigation Strategy</w:t>
            </w:r>
          </w:p>
        </w:tc>
        <w:tc>
          <w:tcPr>
            <w:tcW w:w="2016" w:type="dxa"/>
            <w:tcBorders>
              <w:top w:val="single" w:sz="6" w:space="0" w:color="CBD5E1"/>
              <w:bottom w:val="single" w:sz="12" w:space="0" w:color="1E3A8A"/>
            </w:tcBorders>
            <w:shd w:val="clear" w:color="auto" w:fill="1E3A8A"/>
            <w:tcMar>
              <w:top w:w="120" w:type="dxa"/>
              <w:left w:w="140" w:type="dxa"/>
              <w:bottom w:w="120" w:type="dxa"/>
              <w:right w:w="140" w:type="dxa"/>
            </w:tcMar>
          </w:tcPr>
          <w:p w14:paraId="267A3E37" w14:textId="77777777" w:rsidR="00D6783B" w:rsidRDefault="00000000">
            <w:pPr>
              <w:spacing w:after="0"/>
            </w:pPr>
            <w:r>
              <w:rPr>
                <w:rFonts w:ascii="Calibri" w:hAnsi="Calibri"/>
                <w:b/>
                <w:color w:val="FFFFFF"/>
                <w:sz w:val="19"/>
              </w:rPr>
              <w:t>Audit / Detection Mechanism</w:t>
            </w:r>
          </w:p>
        </w:tc>
      </w:tr>
      <w:tr w:rsidR="00D6783B" w14:paraId="01BA49C8" w14:textId="77777777">
        <w:trPr>
          <w:cantSplit/>
          <w:jc w:val="center"/>
        </w:trPr>
        <w:tc>
          <w:tcPr>
            <w:tcW w:w="2160" w:type="dxa"/>
            <w:tcBorders>
              <w:bottom w:val="single" w:sz="4" w:space="0" w:color="CBD5E1"/>
            </w:tcBorders>
            <w:shd w:val="clear" w:color="auto" w:fill="FFFFFF"/>
            <w:tcMar>
              <w:top w:w="90" w:type="dxa"/>
              <w:left w:w="140" w:type="dxa"/>
              <w:bottom w:w="90" w:type="dxa"/>
              <w:right w:w="140" w:type="dxa"/>
            </w:tcMar>
          </w:tcPr>
          <w:p w14:paraId="45C4CF3A" w14:textId="77777777" w:rsidR="00D6783B" w:rsidRDefault="00000000">
            <w:pPr>
              <w:spacing w:after="0" w:line="264" w:lineRule="auto"/>
            </w:pPr>
            <w:r>
              <w:rPr>
                <w:rFonts w:ascii="Calibri" w:hAnsi="Calibri"/>
                <w:color w:val="0F172A"/>
                <w:sz w:val="18"/>
              </w:rPr>
              <w:t>R-01: Outdated / Superseded Law</w:t>
            </w:r>
          </w:p>
        </w:tc>
        <w:tc>
          <w:tcPr>
            <w:tcW w:w="1296" w:type="dxa"/>
            <w:tcBorders>
              <w:bottom w:val="single" w:sz="4" w:space="0" w:color="CBD5E1"/>
            </w:tcBorders>
            <w:shd w:val="clear" w:color="auto" w:fill="FFFFFF"/>
            <w:tcMar>
              <w:top w:w="90" w:type="dxa"/>
              <w:left w:w="140" w:type="dxa"/>
              <w:bottom w:w="90" w:type="dxa"/>
              <w:right w:w="140" w:type="dxa"/>
            </w:tcMar>
          </w:tcPr>
          <w:p w14:paraId="2A4EBFB6" w14:textId="77777777" w:rsidR="00D6783B" w:rsidRDefault="00000000">
            <w:pPr>
              <w:spacing w:after="0" w:line="264" w:lineRule="auto"/>
            </w:pPr>
            <w:r>
              <w:rPr>
                <w:rFonts w:ascii="Calibri" w:hAnsi="Calibri"/>
                <w:color w:val="0F172A"/>
                <w:sz w:val="18"/>
              </w:rPr>
              <w:t>High</w:t>
            </w:r>
          </w:p>
        </w:tc>
        <w:tc>
          <w:tcPr>
            <w:tcW w:w="1296" w:type="dxa"/>
            <w:tcBorders>
              <w:bottom w:val="single" w:sz="4" w:space="0" w:color="CBD5E1"/>
            </w:tcBorders>
            <w:shd w:val="clear" w:color="auto" w:fill="FFFFFF"/>
            <w:tcMar>
              <w:top w:w="90" w:type="dxa"/>
              <w:left w:w="140" w:type="dxa"/>
              <w:bottom w:w="90" w:type="dxa"/>
              <w:right w:w="140" w:type="dxa"/>
            </w:tcMar>
          </w:tcPr>
          <w:p w14:paraId="2A1D6237" w14:textId="77777777" w:rsidR="00D6783B" w:rsidRDefault="00000000">
            <w:pPr>
              <w:spacing w:after="0" w:line="264" w:lineRule="auto"/>
            </w:pPr>
            <w:r>
              <w:rPr>
                <w:rFonts w:ascii="Calibri" w:hAnsi="Calibri"/>
                <w:color w:val="0F172A"/>
                <w:sz w:val="18"/>
              </w:rPr>
              <w:t>Critical</w:t>
            </w:r>
          </w:p>
        </w:tc>
        <w:tc>
          <w:tcPr>
            <w:tcW w:w="2592" w:type="dxa"/>
            <w:tcBorders>
              <w:bottom w:val="single" w:sz="4" w:space="0" w:color="CBD5E1"/>
            </w:tcBorders>
            <w:shd w:val="clear" w:color="auto" w:fill="FFFFFF"/>
            <w:tcMar>
              <w:top w:w="90" w:type="dxa"/>
              <w:left w:w="140" w:type="dxa"/>
              <w:bottom w:w="90" w:type="dxa"/>
              <w:right w:w="140" w:type="dxa"/>
            </w:tcMar>
          </w:tcPr>
          <w:p w14:paraId="444D9B31" w14:textId="77777777" w:rsidR="00D6783B" w:rsidRDefault="00000000">
            <w:pPr>
              <w:spacing w:after="0" w:line="264" w:lineRule="auto"/>
            </w:pPr>
            <w:r>
              <w:rPr>
                <w:rFonts w:ascii="Calibri" w:hAnsi="Calibri"/>
                <w:color w:val="0F172A"/>
                <w:sz w:val="18"/>
              </w:rPr>
              <w:t>Temporal metadata tagging (effective_date, version); reranker filters for latest enacted rules; prominent version warnings.</w:t>
            </w:r>
          </w:p>
        </w:tc>
        <w:tc>
          <w:tcPr>
            <w:tcW w:w="2016" w:type="dxa"/>
            <w:tcBorders>
              <w:bottom w:val="single" w:sz="4" w:space="0" w:color="CBD5E1"/>
            </w:tcBorders>
            <w:shd w:val="clear" w:color="auto" w:fill="FFFFFF"/>
            <w:tcMar>
              <w:top w:w="90" w:type="dxa"/>
              <w:left w:w="140" w:type="dxa"/>
              <w:bottom w:w="90" w:type="dxa"/>
              <w:right w:w="140" w:type="dxa"/>
            </w:tcMar>
          </w:tcPr>
          <w:p w14:paraId="70477E04" w14:textId="77777777" w:rsidR="00D6783B" w:rsidRDefault="00000000">
            <w:pPr>
              <w:spacing w:after="0" w:line="264" w:lineRule="auto"/>
            </w:pPr>
            <w:r>
              <w:rPr>
                <w:rFonts w:ascii="Calibri" w:hAnsi="Calibri"/>
                <w:color w:val="0F172A"/>
                <w:sz w:val="18"/>
              </w:rPr>
              <w:t>Automated regression tests checking 2019 RTI amendment rules supersede 2005 rules.</w:t>
            </w:r>
          </w:p>
        </w:tc>
      </w:tr>
      <w:tr w:rsidR="00D6783B" w14:paraId="304623B5" w14:textId="77777777">
        <w:trPr>
          <w:cantSplit/>
          <w:jc w:val="center"/>
        </w:trPr>
        <w:tc>
          <w:tcPr>
            <w:tcW w:w="2160" w:type="dxa"/>
            <w:tcBorders>
              <w:bottom w:val="single" w:sz="4" w:space="0" w:color="CBD5E1"/>
            </w:tcBorders>
            <w:shd w:val="clear" w:color="auto" w:fill="F8FAFC"/>
            <w:tcMar>
              <w:top w:w="90" w:type="dxa"/>
              <w:left w:w="140" w:type="dxa"/>
              <w:bottom w:w="90" w:type="dxa"/>
              <w:right w:w="140" w:type="dxa"/>
            </w:tcMar>
          </w:tcPr>
          <w:p w14:paraId="62AD278A" w14:textId="77777777" w:rsidR="00D6783B" w:rsidRDefault="00000000">
            <w:pPr>
              <w:spacing w:after="0" w:line="264" w:lineRule="auto"/>
            </w:pPr>
            <w:r>
              <w:rPr>
                <w:rFonts w:ascii="Calibri" w:hAnsi="Calibri"/>
                <w:color w:val="0F172A"/>
                <w:sz w:val="18"/>
              </w:rPr>
              <w:t>R-02: Source Authority Errors</w:t>
            </w:r>
          </w:p>
        </w:tc>
        <w:tc>
          <w:tcPr>
            <w:tcW w:w="1296" w:type="dxa"/>
            <w:tcBorders>
              <w:bottom w:val="single" w:sz="4" w:space="0" w:color="CBD5E1"/>
            </w:tcBorders>
            <w:shd w:val="clear" w:color="auto" w:fill="F8FAFC"/>
            <w:tcMar>
              <w:top w:w="90" w:type="dxa"/>
              <w:left w:w="140" w:type="dxa"/>
              <w:bottom w:w="90" w:type="dxa"/>
              <w:right w:w="140" w:type="dxa"/>
            </w:tcMar>
          </w:tcPr>
          <w:p w14:paraId="27D2C795" w14:textId="77777777" w:rsidR="00D6783B" w:rsidRDefault="00000000">
            <w:pPr>
              <w:spacing w:after="0" w:line="264" w:lineRule="auto"/>
            </w:pPr>
            <w:r>
              <w:rPr>
                <w:rFonts w:ascii="Calibri" w:hAnsi="Calibri"/>
                <w:color w:val="0F172A"/>
                <w:sz w:val="18"/>
              </w:rPr>
              <w:t>High</w:t>
            </w:r>
          </w:p>
        </w:tc>
        <w:tc>
          <w:tcPr>
            <w:tcW w:w="1296" w:type="dxa"/>
            <w:tcBorders>
              <w:bottom w:val="single" w:sz="4" w:space="0" w:color="CBD5E1"/>
            </w:tcBorders>
            <w:shd w:val="clear" w:color="auto" w:fill="F8FAFC"/>
            <w:tcMar>
              <w:top w:w="90" w:type="dxa"/>
              <w:left w:w="140" w:type="dxa"/>
              <w:bottom w:w="90" w:type="dxa"/>
              <w:right w:w="140" w:type="dxa"/>
            </w:tcMar>
          </w:tcPr>
          <w:p w14:paraId="5C3F5F91" w14:textId="77777777" w:rsidR="00D6783B" w:rsidRDefault="00000000">
            <w:pPr>
              <w:spacing w:after="0" w:line="264" w:lineRule="auto"/>
            </w:pPr>
            <w:r>
              <w:rPr>
                <w:rFonts w:ascii="Calibri" w:hAnsi="Calibri"/>
                <w:color w:val="0F172A"/>
                <w:sz w:val="18"/>
              </w:rPr>
              <w:t>Critical</w:t>
            </w:r>
          </w:p>
        </w:tc>
        <w:tc>
          <w:tcPr>
            <w:tcW w:w="2592" w:type="dxa"/>
            <w:tcBorders>
              <w:bottom w:val="single" w:sz="4" w:space="0" w:color="CBD5E1"/>
            </w:tcBorders>
            <w:shd w:val="clear" w:color="auto" w:fill="F8FAFC"/>
            <w:tcMar>
              <w:top w:w="90" w:type="dxa"/>
              <w:left w:w="140" w:type="dxa"/>
              <w:bottom w:w="90" w:type="dxa"/>
              <w:right w:w="140" w:type="dxa"/>
            </w:tcMar>
          </w:tcPr>
          <w:p w14:paraId="06421F9C" w14:textId="77777777" w:rsidR="00D6783B" w:rsidRDefault="00000000">
            <w:pPr>
              <w:spacing w:after="0" w:line="264" w:lineRule="auto"/>
            </w:pPr>
            <w:r>
              <w:rPr>
                <w:rFonts w:ascii="Calibri" w:hAnsi="Calibri"/>
                <w:color w:val="0F172A"/>
                <w:sz w:val="18"/>
              </w:rPr>
              <w:t>Strict reviewed host registry; separate canonical and file delivery hosts; reject unauthorized domains.</w:t>
            </w:r>
          </w:p>
        </w:tc>
        <w:tc>
          <w:tcPr>
            <w:tcW w:w="2016" w:type="dxa"/>
            <w:tcBorders>
              <w:bottom w:val="single" w:sz="4" w:space="0" w:color="CBD5E1"/>
            </w:tcBorders>
            <w:shd w:val="clear" w:color="auto" w:fill="F8FAFC"/>
            <w:tcMar>
              <w:top w:w="90" w:type="dxa"/>
              <w:left w:w="140" w:type="dxa"/>
              <w:bottom w:w="90" w:type="dxa"/>
              <w:right w:w="140" w:type="dxa"/>
            </w:tcMar>
          </w:tcPr>
          <w:p w14:paraId="31C366A9" w14:textId="77777777" w:rsidR="00D6783B" w:rsidRDefault="00000000">
            <w:pPr>
              <w:spacing w:after="0" w:line="264" w:lineRule="auto"/>
            </w:pPr>
            <w:r>
              <w:rPr>
                <w:rFonts w:ascii="Calibri" w:hAnsi="Calibri"/>
                <w:color w:val="0F172A"/>
                <w:sz w:val="18"/>
              </w:rPr>
              <w:t>Automated URL and redirect host validation tests against configs/source_allowlist.yaml.</w:t>
            </w:r>
          </w:p>
        </w:tc>
      </w:tr>
      <w:tr w:rsidR="00D6783B" w14:paraId="1187E09C" w14:textId="77777777">
        <w:trPr>
          <w:cantSplit/>
          <w:jc w:val="center"/>
        </w:trPr>
        <w:tc>
          <w:tcPr>
            <w:tcW w:w="2160" w:type="dxa"/>
            <w:tcBorders>
              <w:bottom w:val="single" w:sz="4" w:space="0" w:color="CBD5E1"/>
            </w:tcBorders>
            <w:shd w:val="clear" w:color="auto" w:fill="FFFFFF"/>
            <w:tcMar>
              <w:top w:w="90" w:type="dxa"/>
              <w:left w:w="140" w:type="dxa"/>
              <w:bottom w:w="90" w:type="dxa"/>
              <w:right w:w="140" w:type="dxa"/>
            </w:tcMar>
          </w:tcPr>
          <w:p w14:paraId="0DD4A715" w14:textId="77777777" w:rsidR="00D6783B" w:rsidRDefault="00000000">
            <w:pPr>
              <w:spacing w:after="0" w:line="264" w:lineRule="auto"/>
            </w:pPr>
            <w:r>
              <w:rPr>
                <w:rFonts w:ascii="Calibri" w:hAnsi="Calibri"/>
                <w:color w:val="0F172A"/>
                <w:sz w:val="18"/>
              </w:rPr>
              <w:t>R-03: Gazette OCR Corruption</w:t>
            </w:r>
          </w:p>
        </w:tc>
        <w:tc>
          <w:tcPr>
            <w:tcW w:w="1296" w:type="dxa"/>
            <w:tcBorders>
              <w:bottom w:val="single" w:sz="4" w:space="0" w:color="CBD5E1"/>
            </w:tcBorders>
            <w:shd w:val="clear" w:color="auto" w:fill="FFFFFF"/>
            <w:tcMar>
              <w:top w:w="90" w:type="dxa"/>
              <w:left w:w="140" w:type="dxa"/>
              <w:bottom w:w="90" w:type="dxa"/>
              <w:right w:w="140" w:type="dxa"/>
            </w:tcMar>
          </w:tcPr>
          <w:p w14:paraId="321A7951" w14:textId="77777777" w:rsidR="00D6783B" w:rsidRDefault="00000000">
            <w:pPr>
              <w:spacing w:after="0" w:line="264" w:lineRule="auto"/>
            </w:pPr>
            <w:r>
              <w:rPr>
                <w:rFonts w:ascii="Calibri" w:hAnsi="Calibri"/>
                <w:color w:val="0F172A"/>
                <w:sz w:val="18"/>
              </w:rPr>
              <w:t>Medium</w:t>
            </w:r>
          </w:p>
        </w:tc>
        <w:tc>
          <w:tcPr>
            <w:tcW w:w="1296" w:type="dxa"/>
            <w:tcBorders>
              <w:bottom w:val="single" w:sz="4" w:space="0" w:color="CBD5E1"/>
            </w:tcBorders>
            <w:shd w:val="clear" w:color="auto" w:fill="FFFFFF"/>
            <w:tcMar>
              <w:top w:w="90" w:type="dxa"/>
              <w:left w:w="140" w:type="dxa"/>
              <w:bottom w:w="90" w:type="dxa"/>
              <w:right w:w="140" w:type="dxa"/>
            </w:tcMar>
          </w:tcPr>
          <w:p w14:paraId="3CACE41B" w14:textId="77777777" w:rsidR="00D6783B" w:rsidRDefault="00000000">
            <w:pPr>
              <w:spacing w:after="0" w:line="264" w:lineRule="auto"/>
            </w:pPr>
            <w:r>
              <w:rPr>
                <w:rFonts w:ascii="Calibri" w:hAnsi="Calibri"/>
                <w:color w:val="0F172A"/>
                <w:sz w:val="18"/>
              </w:rPr>
              <w:t>High</w:t>
            </w:r>
          </w:p>
        </w:tc>
        <w:tc>
          <w:tcPr>
            <w:tcW w:w="2592" w:type="dxa"/>
            <w:tcBorders>
              <w:bottom w:val="single" w:sz="4" w:space="0" w:color="CBD5E1"/>
            </w:tcBorders>
            <w:shd w:val="clear" w:color="auto" w:fill="FFFFFF"/>
            <w:tcMar>
              <w:top w:w="90" w:type="dxa"/>
              <w:left w:w="140" w:type="dxa"/>
              <w:bottom w:w="90" w:type="dxa"/>
              <w:right w:w="140" w:type="dxa"/>
            </w:tcMar>
          </w:tcPr>
          <w:p w14:paraId="4FB7A4D1" w14:textId="77777777" w:rsidR="00D6783B" w:rsidRDefault="00000000">
            <w:pPr>
              <w:spacing w:after="0" w:line="264" w:lineRule="auto"/>
            </w:pPr>
            <w:r>
              <w:rPr>
                <w:rFonts w:ascii="Calibri" w:hAnsi="Calibri"/>
                <w:color w:val="0F172A"/>
                <w:sz w:val="18"/>
              </w:rPr>
              <w:t>Ingest only digitally native PDFs/HTML; dual-pass OCR with character entropy checks for legacy circulars.</w:t>
            </w:r>
          </w:p>
        </w:tc>
        <w:tc>
          <w:tcPr>
            <w:tcW w:w="2016" w:type="dxa"/>
            <w:tcBorders>
              <w:bottom w:val="single" w:sz="4" w:space="0" w:color="CBD5E1"/>
            </w:tcBorders>
            <w:shd w:val="clear" w:color="auto" w:fill="FFFFFF"/>
            <w:tcMar>
              <w:top w:w="90" w:type="dxa"/>
              <w:left w:w="140" w:type="dxa"/>
              <w:bottom w:w="90" w:type="dxa"/>
              <w:right w:w="140" w:type="dxa"/>
            </w:tcMar>
          </w:tcPr>
          <w:p w14:paraId="533ACAEE" w14:textId="77777777" w:rsidR="00D6783B" w:rsidRDefault="00000000">
            <w:pPr>
              <w:spacing w:after="0" w:line="264" w:lineRule="auto"/>
            </w:pPr>
            <w:r>
              <w:rPr>
                <w:rFonts w:ascii="Calibri" w:hAnsi="Calibri"/>
                <w:color w:val="0F172A"/>
                <w:sz w:val="18"/>
              </w:rPr>
              <w:t>Character entropy check; automatic quarantine of chunks below word-density thresholds.</w:t>
            </w:r>
          </w:p>
        </w:tc>
      </w:tr>
      <w:tr w:rsidR="00D6783B" w14:paraId="450F0A07" w14:textId="77777777">
        <w:trPr>
          <w:cantSplit/>
          <w:jc w:val="center"/>
        </w:trPr>
        <w:tc>
          <w:tcPr>
            <w:tcW w:w="2160" w:type="dxa"/>
            <w:tcBorders>
              <w:bottom w:val="single" w:sz="4" w:space="0" w:color="CBD5E1"/>
            </w:tcBorders>
            <w:shd w:val="clear" w:color="auto" w:fill="F8FAFC"/>
            <w:tcMar>
              <w:top w:w="90" w:type="dxa"/>
              <w:left w:w="140" w:type="dxa"/>
              <w:bottom w:w="90" w:type="dxa"/>
              <w:right w:w="140" w:type="dxa"/>
            </w:tcMar>
          </w:tcPr>
          <w:p w14:paraId="24C0737A" w14:textId="77777777" w:rsidR="00D6783B" w:rsidRDefault="00000000">
            <w:pPr>
              <w:spacing w:after="0" w:line="264" w:lineRule="auto"/>
            </w:pPr>
            <w:r>
              <w:rPr>
                <w:rFonts w:ascii="Calibri" w:hAnsi="Calibri"/>
                <w:color w:val="0F172A"/>
                <w:sz w:val="18"/>
              </w:rPr>
              <w:t>R-04: Indirect Prompt Injection</w:t>
            </w:r>
          </w:p>
        </w:tc>
        <w:tc>
          <w:tcPr>
            <w:tcW w:w="1296" w:type="dxa"/>
            <w:tcBorders>
              <w:bottom w:val="single" w:sz="4" w:space="0" w:color="CBD5E1"/>
            </w:tcBorders>
            <w:shd w:val="clear" w:color="auto" w:fill="F8FAFC"/>
            <w:tcMar>
              <w:top w:w="90" w:type="dxa"/>
              <w:left w:w="140" w:type="dxa"/>
              <w:bottom w:w="90" w:type="dxa"/>
              <w:right w:w="140" w:type="dxa"/>
            </w:tcMar>
          </w:tcPr>
          <w:p w14:paraId="061AC8A5" w14:textId="77777777" w:rsidR="00D6783B" w:rsidRDefault="00000000">
            <w:pPr>
              <w:spacing w:after="0" w:line="264" w:lineRule="auto"/>
            </w:pPr>
            <w:r>
              <w:rPr>
                <w:rFonts w:ascii="Calibri" w:hAnsi="Calibri"/>
                <w:color w:val="0F172A"/>
                <w:sz w:val="18"/>
              </w:rPr>
              <w:t>High</w:t>
            </w:r>
          </w:p>
        </w:tc>
        <w:tc>
          <w:tcPr>
            <w:tcW w:w="1296" w:type="dxa"/>
            <w:tcBorders>
              <w:bottom w:val="single" w:sz="4" w:space="0" w:color="CBD5E1"/>
            </w:tcBorders>
            <w:shd w:val="clear" w:color="auto" w:fill="F8FAFC"/>
            <w:tcMar>
              <w:top w:w="90" w:type="dxa"/>
              <w:left w:w="140" w:type="dxa"/>
              <w:bottom w:w="90" w:type="dxa"/>
              <w:right w:w="140" w:type="dxa"/>
            </w:tcMar>
          </w:tcPr>
          <w:p w14:paraId="4C9013B1" w14:textId="77777777" w:rsidR="00D6783B" w:rsidRDefault="00000000">
            <w:pPr>
              <w:spacing w:after="0" w:line="264" w:lineRule="auto"/>
            </w:pPr>
            <w:r>
              <w:rPr>
                <w:rFonts w:ascii="Calibri" w:hAnsi="Calibri"/>
                <w:color w:val="0F172A"/>
                <w:sz w:val="18"/>
              </w:rPr>
              <w:t>Critical</w:t>
            </w:r>
          </w:p>
        </w:tc>
        <w:tc>
          <w:tcPr>
            <w:tcW w:w="2592" w:type="dxa"/>
            <w:tcBorders>
              <w:bottom w:val="single" w:sz="4" w:space="0" w:color="CBD5E1"/>
            </w:tcBorders>
            <w:shd w:val="clear" w:color="auto" w:fill="F8FAFC"/>
            <w:tcMar>
              <w:top w:w="90" w:type="dxa"/>
              <w:left w:w="140" w:type="dxa"/>
              <w:bottom w:w="90" w:type="dxa"/>
              <w:right w:w="140" w:type="dxa"/>
            </w:tcMar>
          </w:tcPr>
          <w:p w14:paraId="4E505E84" w14:textId="77777777" w:rsidR="00D6783B" w:rsidRDefault="00000000">
            <w:pPr>
              <w:spacing w:after="0" w:line="264" w:lineRule="auto"/>
            </w:pPr>
            <w:r>
              <w:rPr>
                <w:rFonts w:ascii="Calibri" w:hAnsi="Calibri"/>
                <w:color w:val="0F172A"/>
                <w:sz w:val="18"/>
              </w:rPr>
              <w:t>Evidence treated strictly as data enclosed in &lt;evidence_data&gt;; immutable system instructions; JSON schemas.</w:t>
            </w:r>
          </w:p>
        </w:tc>
        <w:tc>
          <w:tcPr>
            <w:tcW w:w="2016" w:type="dxa"/>
            <w:tcBorders>
              <w:bottom w:val="single" w:sz="4" w:space="0" w:color="CBD5E1"/>
            </w:tcBorders>
            <w:shd w:val="clear" w:color="auto" w:fill="F8FAFC"/>
            <w:tcMar>
              <w:top w:w="90" w:type="dxa"/>
              <w:left w:w="140" w:type="dxa"/>
              <w:bottom w:w="90" w:type="dxa"/>
              <w:right w:w="140" w:type="dxa"/>
            </w:tcMar>
          </w:tcPr>
          <w:p w14:paraId="7C46D966" w14:textId="77777777" w:rsidR="00D6783B" w:rsidRDefault="00000000">
            <w:pPr>
              <w:spacing w:after="0" w:line="264" w:lineRule="auto"/>
            </w:pPr>
            <w:r>
              <w:rPr>
                <w:rFonts w:ascii="Calibri" w:hAnsi="Calibri"/>
                <w:color w:val="0F172A"/>
                <w:sz w:val="18"/>
              </w:rPr>
              <w:t>Adversarial test suite simulating prompt injection embedded in queries and PDF footnotes.</w:t>
            </w:r>
          </w:p>
        </w:tc>
      </w:tr>
      <w:tr w:rsidR="00D6783B" w14:paraId="7BB5F5A2" w14:textId="77777777">
        <w:trPr>
          <w:cantSplit/>
          <w:jc w:val="center"/>
        </w:trPr>
        <w:tc>
          <w:tcPr>
            <w:tcW w:w="2160" w:type="dxa"/>
            <w:tcBorders>
              <w:bottom w:val="single" w:sz="4" w:space="0" w:color="CBD5E1"/>
            </w:tcBorders>
            <w:shd w:val="clear" w:color="auto" w:fill="FFFFFF"/>
            <w:tcMar>
              <w:top w:w="90" w:type="dxa"/>
              <w:left w:w="140" w:type="dxa"/>
              <w:bottom w:w="90" w:type="dxa"/>
              <w:right w:w="140" w:type="dxa"/>
            </w:tcMar>
          </w:tcPr>
          <w:p w14:paraId="6D007EA4" w14:textId="77777777" w:rsidR="00D6783B" w:rsidRDefault="00000000">
            <w:pPr>
              <w:spacing w:after="0" w:line="264" w:lineRule="auto"/>
            </w:pPr>
            <w:r>
              <w:rPr>
                <w:rFonts w:ascii="Calibri" w:hAnsi="Calibri"/>
                <w:color w:val="0F172A"/>
                <w:sz w:val="18"/>
              </w:rPr>
              <w:t>R-05: Retrieval Misses</w:t>
            </w:r>
          </w:p>
        </w:tc>
        <w:tc>
          <w:tcPr>
            <w:tcW w:w="1296" w:type="dxa"/>
            <w:tcBorders>
              <w:bottom w:val="single" w:sz="4" w:space="0" w:color="CBD5E1"/>
            </w:tcBorders>
            <w:shd w:val="clear" w:color="auto" w:fill="FFFFFF"/>
            <w:tcMar>
              <w:top w:w="90" w:type="dxa"/>
              <w:left w:w="140" w:type="dxa"/>
              <w:bottom w:w="90" w:type="dxa"/>
              <w:right w:w="140" w:type="dxa"/>
            </w:tcMar>
          </w:tcPr>
          <w:p w14:paraId="47073A16" w14:textId="77777777" w:rsidR="00D6783B" w:rsidRDefault="00000000">
            <w:pPr>
              <w:spacing w:after="0" w:line="264" w:lineRule="auto"/>
            </w:pPr>
            <w:r>
              <w:rPr>
                <w:rFonts w:ascii="Calibri" w:hAnsi="Calibri"/>
                <w:color w:val="0F172A"/>
                <w:sz w:val="18"/>
              </w:rPr>
              <w:t>High</w:t>
            </w:r>
          </w:p>
        </w:tc>
        <w:tc>
          <w:tcPr>
            <w:tcW w:w="1296" w:type="dxa"/>
            <w:tcBorders>
              <w:bottom w:val="single" w:sz="4" w:space="0" w:color="CBD5E1"/>
            </w:tcBorders>
            <w:shd w:val="clear" w:color="auto" w:fill="FFFFFF"/>
            <w:tcMar>
              <w:top w:w="90" w:type="dxa"/>
              <w:left w:w="140" w:type="dxa"/>
              <w:bottom w:w="90" w:type="dxa"/>
              <w:right w:w="140" w:type="dxa"/>
            </w:tcMar>
          </w:tcPr>
          <w:p w14:paraId="7B4C3608" w14:textId="77777777" w:rsidR="00D6783B" w:rsidRDefault="00000000">
            <w:pPr>
              <w:spacing w:after="0" w:line="264" w:lineRule="auto"/>
            </w:pPr>
            <w:r>
              <w:rPr>
                <w:rFonts w:ascii="Calibri" w:hAnsi="Calibri"/>
                <w:color w:val="0F172A"/>
                <w:sz w:val="18"/>
              </w:rPr>
              <w:t>Medium</w:t>
            </w:r>
          </w:p>
        </w:tc>
        <w:tc>
          <w:tcPr>
            <w:tcW w:w="2592" w:type="dxa"/>
            <w:tcBorders>
              <w:bottom w:val="single" w:sz="4" w:space="0" w:color="CBD5E1"/>
            </w:tcBorders>
            <w:shd w:val="clear" w:color="auto" w:fill="FFFFFF"/>
            <w:tcMar>
              <w:top w:w="90" w:type="dxa"/>
              <w:left w:w="140" w:type="dxa"/>
              <w:bottom w:w="90" w:type="dxa"/>
              <w:right w:w="140" w:type="dxa"/>
            </w:tcMar>
          </w:tcPr>
          <w:p w14:paraId="35C1BB28" w14:textId="77777777" w:rsidR="00D6783B" w:rsidRDefault="00000000">
            <w:pPr>
              <w:spacing w:after="0" w:line="264" w:lineRule="auto"/>
            </w:pPr>
            <w:r>
              <w:rPr>
                <w:rFonts w:ascii="Calibri" w:hAnsi="Calibri"/>
                <w:color w:val="0F172A"/>
                <w:sz w:val="18"/>
              </w:rPr>
              <w:t>Hybrid BM25 + dense BGE-M3 retrieval; CSTT administrative synonym expansion; adaptive query routing.</w:t>
            </w:r>
          </w:p>
        </w:tc>
        <w:tc>
          <w:tcPr>
            <w:tcW w:w="2016" w:type="dxa"/>
            <w:tcBorders>
              <w:bottom w:val="single" w:sz="4" w:space="0" w:color="CBD5E1"/>
            </w:tcBorders>
            <w:shd w:val="clear" w:color="auto" w:fill="FFFFFF"/>
            <w:tcMar>
              <w:top w:w="90" w:type="dxa"/>
              <w:left w:w="140" w:type="dxa"/>
              <w:bottom w:w="90" w:type="dxa"/>
              <w:right w:w="140" w:type="dxa"/>
            </w:tcMar>
          </w:tcPr>
          <w:p w14:paraId="6435B6E2" w14:textId="77777777" w:rsidR="00D6783B" w:rsidRDefault="00000000">
            <w:pPr>
              <w:spacing w:after="0" w:line="264" w:lineRule="auto"/>
            </w:pPr>
            <w:r>
              <w:rPr>
                <w:rFonts w:ascii="Calibri" w:hAnsi="Calibri"/>
                <w:color w:val="0F172A"/>
                <w:sz w:val="18"/>
              </w:rPr>
              <w:t>Retrieval Recall@5 evaluation over curated probe set of colloquial citizen inquiries.</w:t>
            </w:r>
          </w:p>
        </w:tc>
      </w:tr>
      <w:tr w:rsidR="00D6783B" w14:paraId="168815A3" w14:textId="77777777">
        <w:trPr>
          <w:cantSplit/>
          <w:jc w:val="center"/>
        </w:trPr>
        <w:tc>
          <w:tcPr>
            <w:tcW w:w="2160" w:type="dxa"/>
            <w:tcBorders>
              <w:bottom w:val="single" w:sz="4" w:space="0" w:color="CBD5E1"/>
            </w:tcBorders>
            <w:shd w:val="clear" w:color="auto" w:fill="F8FAFC"/>
            <w:tcMar>
              <w:top w:w="90" w:type="dxa"/>
              <w:left w:w="140" w:type="dxa"/>
              <w:bottom w:w="90" w:type="dxa"/>
              <w:right w:w="140" w:type="dxa"/>
            </w:tcMar>
          </w:tcPr>
          <w:p w14:paraId="0E9D3985" w14:textId="77777777" w:rsidR="00D6783B" w:rsidRDefault="00000000">
            <w:pPr>
              <w:spacing w:after="0" w:line="264" w:lineRule="auto"/>
            </w:pPr>
            <w:r>
              <w:rPr>
                <w:rFonts w:ascii="Calibri" w:hAnsi="Calibri"/>
                <w:color w:val="0F172A"/>
                <w:sz w:val="18"/>
              </w:rPr>
              <w:t>R-06: Unsupported Claims</w:t>
            </w:r>
          </w:p>
        </w:tc>
        <w:tc>
          <w:tcPr>
            <w:tcW w:w="1296" w:type="dxa"/>
            <w:tcBorders>
              <w:bottom w:val="single" w:sz="4" w:space="0" w:color="CBD5E1"/>
            </w:tcBorders>
            <w:shd w:val="clear" w:color="auto" w:fill="F8FAFC"/>
            <w:tcMar>
              <w:top w:w="90" w:type="dxa"/>
              <w:left w:w="140" w:type="dxa"/>
              <w:bottom w:w="90" w:type="dxa"/>
              <w:right w:w="140" w:type="dxa"/>
            </w:tcMar>
          </w:tcPr>
          <w:p w14:paraId="40B46BEC" w14:textId="77777777" w:rsidR="00D6783B" w:rsidRDefault="00000000">
            <w:pPr>
              <w:spacing w:after="0" w:line="264" w:lineRule="auto"/>
            </w:pPr>
            <w:r>
              <w:rPr>
                <w:rFonts w:ascii="Calibri" w:hAnsi="Calibri"/>
                <w:color w:val="0F172A"/>
                <w:sz w:val="18"/>
              </w:rPr>
              <w:t>High</w:t>
            </w:r>
          </w:p>
        </w:tc>
        <w:tc>
          <w:tcPr>
            <w:tcW w:w="1296" w:type="dxa"/>
            <w:tcBorders>
              <w:bottom w:val="single" w:sz="4" w:space="0" w:color="CBD5E1"/>
            </w:tcBorders>
            <w:shd w:val="clear" w:color="auto" w:fill="F8FAFC"/>
            <w:tcMar>
              <w:top w:w="90" w:type="dxa"/>
              <w:left w:w="140" w:type="dxa"/>
              <w:bottom w:w="90" w:type="dxa"/>
              <w:right w:w="140" w:type="dxa"/>
            </w:tcMar>
          </w:tcPr>
          <w:p w14:paraId="649D16F2" w14:textId="77777777" w:rsidR="00D6783B" w:rsidRDefault="00000000">
            <w:pPr>
              <w:spacing w:after="0" w:line="264" w:lineRule="auto"/>
            </w:pPr>
            <w:r>
              <w:rPr>
                <w:rFonts w:ascii="Calibri" w:hAnsi="Calibri"/>
                <w:color w:val="0F172A"/>
                <w:sz w:val="18"/>
              </w:rPr>
              <w:t>Critical</w:t>
            </w:r>
          </w:p>
        </w:tc>
        <w:tc>
          <w:tcPr>
            <w:tcW w:w="2592" w:type="dxa"/>
            <w:tcBorders>
              <w:bottom w:val="single" w:sz="4" w:space="0" w:color="CBD5E1"/>
            </w:tcBorders>
            <w:shd w:val="clear" w:color="auto" w:fill="F8FAFC"/>
            <w:tcMar>
              <w:top w:w="90" w:type="dxa"/>
              <w:left w:w="140" w:type="dxa"/>
              <w:bottom w:w="90" w:type="dxa"/>
              <w:right w:w="140" w:type="dxa"/>
            </w:tcMar>
          </w:tcPr>
          <w:p w14:paraId="7986366D" w14:textId="77777777" w:rsidR="00D6783B" w:rsidRDefault="00000000">
            <w:pPr>
              <w:spacing w:after="0" w:line="264" w:lineRule="auto"/>
            </w:pPr>
            <w:r>
              <w:rPr>
                <w:rFonts w:ascii="Calibri" w:hAnsi="Calibri"/>
                <w:color w:val="0F172A"/>
                <w:sz w:val="18"/>
              </w:rPr>
              <w:t>Atomic proposition decomposition; strict NLI entailment gate; automatic pruning of unverified claims.</w:t>
            </w:r>
          </w:p>
        </w:tc>
        <w:tc>
          <w:tcPr>
            <w:tcW w:w="2016" w:type="dxa"/>
            <w:tcBorders>
              <w:bottom w:val="single" w:sz="4" w:space="0" w:color="CBD5E1"/>
            </w:tcBorders>
            <w:shd w:val="clear" w:color="auto" w:fill="F8FAFC"/>
            <w:tcMar>
              <w:top w:w="90" w:type="dxa"/>
              <w:left w:w="140" w:type="dxa"/>
              <w:bottom w:w="90" w:type="dxa"/>
              <w:right w:w="140" w:type="dxa"/>
            </w:tcMar>
          </w:tcPr>
          <w:p w14:paraId="2CE2DEBF" w14:textId="77777777" w:rsidR="00D6783B" w:rsidRDefault="00000000">
            <w:pPr>
              <w:spacing w:after="0" w:line="264" w:lineRule="auto"/>
            </w:pPr>
            <w:r>
              <w:rPr>
                <w:rFonts w:ascii="Calibri" w:hAnsi="Calibri"/>
                <w:color w:val="0F172A"/>
                <w:sz w:val="18"/>
              </w:rPr>
              <w:t>Observed unsupported-claim rate reporting with 95% bootstrap confidence intervals.</w:t>
            </w:r>
          </w:p>
        </w:tc>
      </w:tr>
      <w:tr w:rsidR="00D6783B" w14:paraId="628B716A" w14:textId="77777777">
        <w:trPr>
          <w:cantSplit/>
          <w:jc w:val="center"/>
        </w:trPr>
        <w:tc>
          <w:tcPr>
            <w:tcW w:w="2160" w:type="dxa"/>
            <w:tcBorders>
              <w:bottom w:val="single" w:sz="4" w:space="0" w:color="CBD5E1"/>
            </w:tcBorders>
            <w:shd w:val="clear" w:color="auto" w:fill="FFFFFF"/>
            <w:tcMar>
              <w:top w:w="90" w:type="dxa"/>
              <w:left w:w="140" w:type="dxa"/>
              <w:bottom w:w="90" w:type="dxa"/>
              <w:right w:w="140" w:type="dxa"/>
            </w:tcMar>
          </w:tcPr>
          <w:p w14:paraId="7DB2D64B" w14:textId="77777777" w:rsidR="00D6783B" w:rsidRDefault="00000000">
            <w:pPr>
              <w:spacing w:after="0" w:line="264" w:lineRule="auto"/>
            </w:pPr>
            <w:r>
              <w:rPr>
                <w:rFonts w:ascii="Calibri" w:hAnsi="Calibri"/>
                <w:color w:val="0F172A"/>
                <w:sz w:val="18"/>
              </w:rPr>
              <w:t>R-07: Hindi Translation Drift</w:t>
            </w:r>
          </w:p>
        </w:tc>
        <w:tc>
          <w:tcPr>
            <w:tcW w:w="1296" w:type="dxa"/>
            <w:tcBorders>
              <w:bottom w:val="single" w:sz="4" w:space="0" w:color="CBD5E1"/>
            </w:tcBorders>
            <w:shd w:val="clear" w:color="auto" w:fill="FFFFFF"/>
            <w:tcMar>
              <w:top w:w="90" w:type="dxa"/>
              <w:left w:w="140" w:type="dxa"/>
              <w:bottom w:w="90" w:type="dxa"/>
              <w:right w:w="140" w:type="dxa"/>
            </w:tcMar>
          </w:tcPr>
          <w:p w14:paraId="50D3F168" w14:textId="77777777" w:rsidR="00D6783B" w:rsidRDefault="00000000">
            <w:pPr>
              <w:spacing w:after="0" w:line="264" w:lineRule="auto"/>
            </w:pPr>
            <w:r>
              <w:rPr>
                <w:rFonts w:ascii="Calibri" w:hAnsi="Calibri"/>
                <w:color w:val="0F172A"/>
                <w:sz w:val="18"/>
              </w:rPr>
              <w:t>Medium</w:t>
            </w:r>
          </w:p>
        </w:tc>
        <w:tc>
          <w:tcPr>
            <w:tcW w:w="1296" w:type="dxa"/>
            <w:tcBorders>
              <w:bottom w:val="single" w:sz="4" w:space="0" w:color="CBD5E1"/>
            </w:tcBorders>
            <w:shd w:val="clear" w:color="auto" w:fill="FFFFFF"/>
            <w:tcMar>
              <w:top w:w="90" w:type="dxa"/>
              <w:left w:w="140" w:type="dxa"/>
              <w:bottom w:w="90" w:type="dxa"/>
              <w:right w:w="140" w:type="dxa"/>
            </w:tcMar>
          </w:tcPr>
          <w:p w14:paraId="6DE10DDA" w14:textId="77777777" w:rsidR="00D6783B" w:rsidRDefault="00000000">
            <w:pPr>
              <w:spacing w:after="0" w:line="264" w:lineRule="auto"/>
            </w:pPr>
            <w:r>
              <w:rPr>
                <w:rFonts w:ascii="Calibri" w:hAnsi="Calibri"/>
                <w:color w:val="0F172A"/>
                <w:sz w:val="18"/>
              </w:rPr>
              <w:t>High</w:t>
            </w:r>
          </w:p>
        </w:tc>
        <w:tc>
          <w:tcPr>
            <w:tcW w:w="2592" w:type="dxa"/>
            <w:tcBorders>
              <w:bottom w:val="single" w:sz="4" w:space="0" w:color="CBD5E1"/>
            </w:tcBorders>
            <w:shd w:val="clear" w:color="auto" w:fill="FFFFFF"/>
            <w:tcMar>
              <w:top w:w="90" w:type="dxa"/>
              <w:left w:w="140" w:type="dxa"/>
              <w:bottom w:w="90" w:type="dxa"/>
              <w:right w:w="140" w:type="dxa"/>
            </w:tcMar>
          </w:tcPr>
          <w:p w14:paraId="6DDD53B0" w14:textId="77777777" w:rsidR="00D6783B" w:rsidRDefault="00000000">
            <w:pPr>
              <w:spacing w:after="0" w:line="264" w:lineRule="auto"/>
            </w:pPr>
            <w:r>
              <w:rPr>
                <w:rFonts w:ascii="Calibri" w:hAnsi="Calibri"/>
                <w:color w:val="0F172A"/>
                <w:sz w:val="18"/>
              </w:rPr>
              <w:t>CSTT standardized bilingual legal glossary; mandatory mapping of statutory administrative titles.</w:t>
            </w:r>
          </w:p>
        </w:tc>
        <w:tc>
          <w:tcPr>
            <w:tcW w:w="2016" w:type="dxa"/>
            <w:tcBorders>
              <w:bottom w:val="single" w:sz="4" w:space="0" w:color="CBD5E1"/>
            </w:tcBorders>
            <w:shd w:val="clear" w:color="auto" w:fill="FFFFFF"/>
            <w:tcMar>
              <w:top w:w="90" w:type="dxa"/>
              <w:left w:w="140" w:type="dxa"/>
              <w:bottom w:w="90" w:type="dxa"/>
              <w:right w:w="140" w:type="dxa"/>
            </w:tcMar>
          </w:tcPr>
          <w:p w14:paraId="5EE06B91" w14:textId="77777777" w:rsidR="00D6783B" w:rsidRDefault="00000000">
            <w:pPr>
              <w:spacing w:after="0" w:line="264" w:lineRule="auto"/>
            </w:pPr>
            <w:r>
              <w:rPr>
                <w:rFonts w:ascii="Calibri" w:hAnsi="Calibri"/>
                <w:color w:val="0F172A"/>
                <w:sz w:val="18"/>
              </w:rPr>
              <w:t>Automated entity consistency check verifying Hindi terms match approved glossary.</w:t>
            </w:r>
          </w:p>
        </w:tc>
      </w:tr>
      <w:tr w:rsidR="00D6783B" w14:paraId="569B8BCF" w14:textId="77777777">
        <w:trPr>
          <w:cantSplit/>
          <w:jc w:val="center"/>
        </w:trPr>
        <w:tc>
          <w:tcPr>
            <w:tcW w:w="2160" w:type="dxa"/>
            <w:tcBorders>
              <w:bottom w:val="single" w:sz="4" w:space="0" w:color="CBD5E1"/>
            </w:tcBorders>
            <w:shd w:val="clear" w:color="auto" w:fill="F8FAFC"/>
            <w:tcMar>
              <w:top w:w="90" w:type="dxa"/>
              <w:left w:w="140" w:type="dxa"/>
              <w:bottom w:w="90" w:type="dxa"/>
              <w:right w:w="140" w:type="dxa"/>
            </w:tcMar>
          </w:tcPr>
          <w:p w14:paraId="1A8AE440" w14:textId="77777777" w:rsidR="00D6783B" w:rsidRDefault="00000000">
            <w:pPr>
              <w:spacing w:after="0" w:line="264" w:lineRule="auto"/>
            </w:pPr>
            <w:r>
              <w:rPr>
                <w:rFonts w:ascii="Calibri" w:hAnsi="Calibri"/>
                <w:color w:val="0F172A"/>
                <w:sz w:val="18"/>
              </w:rPr>
              <w:t>R-08: Invariant Discrepancies</w:t>
            </w:r>
          </w:p>
        </w:tc>
        <w:tc>
          <w:tcPr>
            <w:tcW w:w="1296" w:type="dxa"/>
            <w:tcBorders>
              <w:bottom w:val="single" w:sz="4" w:space="0" w:color="CBD5E1"/>
            </w:tcBorders>
            <w:shd w:val="clear" w:color="auto" w:fill="F8FAFC"/>
            <w:tcMar>
              <w:top w:w="90" w:type="dxa"/>
              <w:left w:w="140" w:type="dxa"/>
              <w:bottom w:w="90" w:type="dxa"/>
              <w:right w:w="140" w:type="dxa"/>
            </w:tcMar>
          </w:tcPr>
          <w:p w14:paraId="5D631E93" w14:textId="77777777" w:rsidR="00D6783B" w:rsidRDefault="00000000">
            <w:pPr>
              <w:spacing w:after="0" w:line="264" w:lineRule="auto"/>
            </w:pPr>
            <w:r>
              <w:rPr>
                <w:rFonts w:ascii="Calibri" w:hAnsi="Calibri"/>
                <w:color w:val="0F172A"/>
                <w:sz w:val="18"/>
              </w:rPr>
              <w:t>Medium</w:t>
            </w:r>
          </w:p>
        </w:tc>
        <w:tc>
          <w:tcPr>
            <w:tcW w:w="1296" w:type="dxa"/>
            <w:tcBorders>
              <w:bottom w:val="single" w:sz="4" w:space="0" w:color="CBD5E1"/>
            </w:tcBorders>
            <w:shd w:val="clear" w:color="auto" w:fill="F8FAFC"/>
            <w:tcMar>
              <w:top w:w="90" w:type="dxa"/>
              <w:left w:w="140" w:type="dxa"/>
              <w:bottom w:w="90" w:type="dxa"/>
              <w:right w:w="140" w:type="dxa"/>
            </w:tcMar>
          </w:tcPr>
          <w:p w14:paraId="3E98D780" w14:textId="77777777" w:rsidR="00D6783B" w:rsidRDefault="00000000">
            <w:pPr>
              <w:spacing w:after="0" w:line="264" w:lineRule="auto"/>
            </w:pPr>
            <w:r>
              <w:rPr>
                <w:rFonts w:ascii="Calibri" w:hAnsi="Calibri"/>
                <w:color w:val="0F172A"/>
                <w:sz w:val="18"/>
              </w:rPr>
              <w:t>Critical</w:t>
            </w:r>
          </w:p>
        </w:tc>
        <w:tc>
          <w:tcPr>
            <w:tcW w:w="2592" w:type="dxa"/>
            <w:tcBorders>
              <w:bottom w:val="single" w:sz="4" w:space="0" w:color="CBD5E1"/>
            </w:tcBorders>
            <w:shd w:val="clear" w:color="auto" w:fill="F8FAFC"/>
            <w:tcMar>
              <w:top w:w="90" w:type="dxa"/>
              <w:left w:w="140" w:type="dxa"/>
              <w:bottom w:w="90" w:type="dxa"/>
              <w:right w:w="140" w:type="dxa"/>
            </w:tcMar>
          </w:tcPr>
          <w:p w14:paraId="08902B23" w14:textId="77777777" w:rsidR="00D6783B" w:rsidRDefault="00000000">
            <w:pPr>
              <w:spacing w:after="0" w:line="264" w:lineRule="auto"/>
            </w:pPr>
            <w:r>
              <w:rPr>
                <w:rFonts w:ascii="Calibri" w:hAnsi="Calibri"/>
                <w:color w:val="0F172A"/>
                <w:sz w:val="18"/>
              </w:rPr>
              <w:t>Structured Invariant Normalization Engine; single regen from Tier A; safe abstention on mismatch.</w:t>
            </w:r>
          </w:p>
        </w:tc>
        <w:tc>
          <w:tcPr>
            <w:tcW w:w="2016" w:type="dxa"/>
            <w:tcBorders>
              <w:bottom w:val="single" w:sz="4" w:space="0" w:color="CBD5E1"/>
            </w:tcBorders>
            <w:shd w:val="clear" w:color="auto" w:fill="F8FAFC"/>
            <w:tcMar>
              <w:top w:w="90" w:type="dxa"/>
              <w:left w:w="140" w:type="dxa"/>
              <w:bottom w:w="90" w:type="dxa"/>
              <w:right w:w="140" w:type="dxa"/>
            </w:tcMar>
          </w:tcPr>
          <w:p w14:paraId="1DD384D4" w14:textId="77777777" w:rsidR="00D6783B" w:rsidRDefault="00000000">
            <w:pPr>
              <w:spacing w:after="0" w:line="264" w:lineRule="auto"/>
            </w:pPr>
            <w:r>
              <w:rPr>
                <w:rFonts w:ascii="Calibri" w:hAnsi="Calibri"/>
                <w:color w:val="0F172A"/>
                <w:sz w:val="18"/>
              </w:rPr>
              <w:t>Bilingual invariant parity assertions; zero tolerance for observed numeric/date errors.</w:t>
            </w:r>
          </w:p>
        </w:tc>
      </w:tr>
      <w:tr w:rsidR="00D6783B" w14:paraId="267EC11D" w14:textId="77777777">
        <w:trPr>
          <w:cantSplit/>
          <w:jc w:val="center"/>
        </w:trPr>
        <w:tc>
          <w:tcPr>
            <w:tcW w:w="2160" w:type="dxa"/>
            <w:tcBorders>
              <w:bottom w:val="single" w:sz="4" w:space="0" w:color="CBD5E1"/>
            </w:tcBorders>
            <w:shd w:val="clear" w:color="auto" w:fill="FFFFFF"/>
            <w:tcMar>
              <w:top w:w="90" w:type="dxa"/>
              <w:left w:w="140" w:type="dxa"/>
              <w:bottom w:w="90" w:type="dxa"/>
              <w:right w:w="140" w:type="dxa"/>
            </w:tcMar>
          </w:tcPr>
          <w:p w14:paraId="284F7964" w14:textId="77777777" w:rsidR="00D6783B" w:rsidRDefault="00000000">
            <w:pPr>
              <w:spacing w:after="0" w:line="264" w:lineRule="auto"/>
            </w:pPr>
            <w:r>
              <w:rPr>
                <w:rFonts w:ascii="Calibri" w:hAnsi="Calibri"/>
                <w:color w:val="0F172A"/>
                <w:sz w:val="18"/>
              </w:rPr>
              <w:lastRenderedPageBreak/>
              <w:t>R-09: Licensing Uncertainty</w:t>
            </w:r>
          </w:p>
        </w:tc>
        <w:tc>
          <w:tcPr>
            <w:tcW w:w="1296" w:type="dxa"/>
            <w:tcBorders>
              <w:bottom w:val="single" w:sz="4" w:space="0" w:color="CBD5E1"/>
            </w:tcBorders>
            <w:shd w:val="clear" w:color="auto" w:fill="FFFFFF"/>
            <w:tcMar>
              <w:top w:w="90" w:type="dxa"/>
              <w:left w:w="140" w:type="dxa"/>
              <w:bottom w:w="90" w:type="dxa"/>
              <w:right w:w="140" w:type="dxa"/>
            </w:tcMar>
          </w:tcPr>
          <w:p w14:paraId="0BF0A81B" w14:textId="77777777" w:rsidR="00D6783B" w:rsidRDefault="00000000">
            <w:pPr>
              <w:spacing w:after="0" w:line="264" w:lineRule="auto"/>
            </w:pPr>
            <w:r>
              <w:rPr>
                <w:rFonts w:ascii="Calibri" w:hAnsi="Calibri"/>
                <w:color w:val="0F172A"/>
                <w:sz w:val="18"/>
              </w:rPr>
              <w:t>Low</w:t>
            </w:r>
          </w:p>
        </w:tc>
        <w:tc>
          <w:tcPr>
            <w:tcW w:w="1296" w:type="dxa"/>
            <w:tcBorders>
              <w:bottom w:val="single" w:sz="4" w:space="0" w:color="CBD5E1"/>
            </w:tcBorders>
            <w:shd w:val="clear" w:color="auto" w:fill="FFFFFF"/>
            <w:tcMar>
              <w:top w:w="90" w:type="dxa"/>
              <w:left w:w="140" w:type="dxa"/>
              <w:bottom w:w="90" w:type="dxa"/>
              <w:right w:w="140" w:type="dxa"/>
            </w:tcMar>
          </w:tcPr>
          <w:p w14:paraId="2A6DBED2" w14:textId="77777777" w:rsidR="00D6783B" w:rsidRDefault="00000000">
            <w:pPr>
              <w:spacing w:after="0" w:line="264" w:lineRule="auto"/>
            </w:pPr>
            <w:r>
              <w:rPr>
                <w:rFonts w:ascii="Calibri" w:hAnsi="Calibri"/>
                <w:color w:val="0F172A"/>
                <w:sz w:val="18"/>
              </w:rPr>
              <w:t>High</w:t>
            </w:r>
          </w:p>
        </w:tc>
        <w:tc>
          <w:tcPr>
            <w:tcW w:w="2592" w:type="dxa"/>
            <w:tcBorders>
              <w:bottom w:val="single" w:sz="4" w:space="0" w:color="CBD5E1"/>
            </w:tcBorders>
            <w:shd w:val="clear" w:color="auto" w:fill="FFFFFF"/>
            <w:tcMar>
              <w:top w:w="90" w:type="dxa"/>
              <w:left w:w="140" w:type="dxa"/>
              <w:bottom w:w="90" w:type="dxa"/>
              <w:right w:w="140" w:type="dxa"/>
            </w:tcMar>
          </w:tcPr>
          <w:p w14:paraId="4F3E3BCE" w14:textId="77777777" w:rsidR="00D6783B" w:rsidRDefault="00000000">
            <w:pPr>
              <w:spacing w:after="0" w:line="264" w:lineRule="auto"/>
            </w:pPr>
            <w:r>
              <w:rPr>
                <w:rFonts w:ascii="Calibri" w:hAnsi="Calibri"/>
                <w:color w:val="0F172A"/>
                <w:sz w:val="18"/>
              </w:rPr>
              <w:t>Section 52(1)(q) Indian Copyright Act 1957 basis; source-by-source metadata; pre-publication review checkpoint.</w:t>
            </w:r>
          </w:p>
        </w:tc>
        <w:tc>
          <w:tcPr>
            <w:tcW w:w="2016" w:type="dxa"/>
            <w:tcBorders>
              <w:bottom w:val="single" w:sz="4" w:space="0" w:color="CBD5E1"/>
            </w:tcBorders>
            <w:shd w:val="clear" w:color="auto" w:fill="FFFFFF"/>
            <w:tcMar>
              <w:top w:w="90" w:type="dxa"/>
              <w:left w:w="140" w:type="dxa"/>
              <w:bottom w:w="90" w:type="dxa"/>
              <w:right w:w="140" w:type="dxa"/>
            </w:tcMar>
          </w:tcPr>
          <w:p w14:paraId="21892C8C" w14:textId="77777777" w:rsidR="00D6783B" w:rsidRDefault="00000000">
            <w:pPr>
              <w:spacing w:after="0" w:line="264" w:lineRule="auto"/>
            </w:pPr>
            <w:r>
              <w:rPr>
                <w:rFonts w:ascii="Calibri" w:hAnsi="Calibri"/>
                <w:color w:val="0F172A"/>
                <w:sz w:val="18"/>
              </w:rPr>
              <w:t>Formal pre-publication compliance review before releasing any corpus, dataset, or model.</w:t>
            </w:r>
          </w:p>
        </w:tc>
      </w:tr>
      <w:tr w:rsidR="00D6783B" w14:paraId="07E9B99A" w14:textId="77777777">
        <w:trPr>
          <w:cantSplit/>
          <w:jc w:val="center"/>
        </w:trPr>
        <w:tc>
          <w:tcPr>
            <w:tcW w:w="2160" w:type="dxa"/>
            <w:tcBorders>
              <w:bottom w:val="single" w:sz="4" w:space="0" w:color="CBD5E1"/>
            </w:tcBorders>
            <w:shd w:val="clear" w:color="auto" w:fill="F8FAFC"/>
            <w:tcMar>
              <w:top w:w="90" w:type="dxa"/>
              <w:left w:w="140" w:type="dxa"/>
              <w:bottom w:w="90" w:type="dxa"/>
              <w:right w:w="140" w:type="dxa"/>
            </w:tcMar>
          </w:tcPr>
          <w:p w14:paraId="67C34F99" w14:textId="77777777" w:rsidR="00D6783B" w:rsidRDefault="00000000">
            <w:pPr>
              <w:spacing w:after="0" w:line="264" w:lineRule="auto"/>
            </w:pPr>
            <w:r>
              <w:rPr>
                <w:rFonts w:ascii="Calibri" w:hAnsi="Calibri"/>
                <w:color w:val="0F172A"/>
                <w:sz w:val="18"/>
              </w:rPr>
              <w:t>R-10: Hardware Limitations</w:t>
            </w:r>
          </w:p>
        </w:tc>
        <w:tc>
          <w:tcPr>
            <w:tcW w:w="1296" w:type="dxa"/>
            <w:tcBorders>
              <w:bottom w:val="single" w:sz="4" w:space="0" w:color="CBD5E1"/>
            </w:tcBorders>
            <w:shd w:val="clear" w:color="auto" w:fill="F8FAFC"/>
            <w:tcMar>
              <w:top w:w="90" w:type="dxa"/>
              <w:left w:w="140" w:type="dxa"/>
              <w:bottom w:w="90" w:type="dxa"/>
              <w:right w:w="140" w:type="dxa"/>
            </w:tcMar>
          </w:tcPr>
          <w:p w14:paraId="4AD18729" w14:textId="77777777" w:rsidR="00D6783B" w:rsidRDefault="00000000">
            <w:pPr>
              <w:spacing w:after="0" w:line="264" w:lineRule="auto"/>
            </w:pPr>
            <w:r>
              <w:rPr>
                <w:rFonts w:ascii="Calibri" w:hAnsi="Calibri"/>
                <w:color w:val="0F172A"/>
                <w:sz w:val="18"/>
              </w:rPr>
              <w:t>Medium</w:t>
            </w:r>
          </w:p>
        </w:tc>
        <w:tc>
          <w:tcPr>
            <w:tcW w:w="1296" w:type="dxa"/>
            <w:tcBorders>
              <w:bottom w:val="single" w:sz="4" w:space="0" w:color="CBD5E1"/>
            </w:tcBorders>
            <w:shd w:val="clear" w:color="auto" w:fill="F8FAFC"/>
            <w:tcMar>
              <w:top w:w="90" w:type="dxa"/>
              <w:left w:w="140" w:type="dxa"/>
              <w:bottom w:w="90" w:type="dxa"/>
              <w:right w:w="140" w:type="dxa"/>
            </w:tcMar>
          </w:tcPr>
          <w:p w14:paraId="633AFCEB" w14:textId="77777777" w:rsidR="00D6783B" w:rsidRDefault="00000000">
            <w:pPr>
              <w:spacing w:after="0" w:line="264" w:lineRule="auto"/>
            </w:pPr>
            <w:r>
              <w:rPr>
                <w:rFonts w:ascii="Calibri" w:hAnsi="Calibri"/>
                <w:color w:val="0F172A"/>
                <w:sz w:val="18"/>
              </w:rPr>
              <w:t>Medium</w:t>
            </w:r>
          </w:p>
        </w:tc>
        <w:tc>
          <w:tcPr>
            <w:tcW w:w="2592" w:type="dxa"/>
            <w:tcBorders>
              <w:bottom w:val="single" w:sz="4" w:space="0" w:color="CBD5E1"/>
            </w:tcBorders>
            <w:shd w:val="clear" w:color="auto" w:fill="F8FAFC"/>
            <w:tcMar>
              <w:top w:w="90" w:type="dxa"/>
              <w:left w:w="140" w:type="dxa"/>
              <w:bottom w:w="90" w:type="dxa"/>
              <w:right w:w="140" w:type="dxa"/>
            </w:tcMar>
          </w:tcPr>
          <w:p w14:paraId="6905B915" w14:textId="77777777" w:rsidR="00D6783B" w:rsidRDefault="00000000">
            <w:pPr>
              <w:spacing w:after="0" w:line="264" w:lineRule="auto"/>
            </w:pPr>
            <w:r>
              <w:rPr>
                <w:rFonts w:ascii="Calibri" w:hAnsi="Calibri"/>
                <w:color w:val="0F172A"/>
                <w:sz w:val="18"/>
              </w:rPr>
              <w:t>Local 4-bit quantization (Qwen2.5-7B Q4_K_M); disk-based embedding cache; CPU-fallback support.</w:t>
            </w:r>
          </w:p>
        </w:tc>
        <w:tc>
          <w:tcPr>
            <w:tcW w:w="2016" w:type="dxa"/>
            <w:tcBorders>
              <w:bottom w:val="single" w:sz="4" w:space="0" w:color="CBD5E1"/>
            </w:tcBorders>
            <w:shd w:val="clear" w:color="auto" w:fill="F8FAFC"/>
            <w:tcMar>
              <w:top w:w="90" w:type="dxa"/>
              <w:left w:w="140" w:type="dxa"/>
              <w:bottom w:w="90" w:type="dxa"/>
              <w:right w:w="140" w:type="dxa"/>
            </w:tcMar>
          </w:tcPr>
          <w:p w14:paraId="1B9A422F" w14:textId="77777777" w:rsidR="00D6783B" w:rsidRDefault="00000000">
            <w:pPr>
              <w:spacing w:after="0" w:line="264" w:lineRule="auto"/>
            </w:pPr>
            <w:r>
              <w:rPr>
                <w:rFonts w:ascii="Calibri" w:hAnsi="Calibri"/>
                <w:color w:val="0F172A"/>
                <w:sz w:val="18"/>
              </w:rPr>
              <w:t>Continuous telemetry tracking p50/p95 latency and peak RAM/VRAM footprint.</w:t>
            </w:r>
          </w:p>
        </w:tc>
      </w:tr>
    </w:tbl>
    <w:p w14:paraId="2C820916" w14:textId="77777777" w:rsidR="00D6783B" w:rsidRDefault="00D6783B">
      <w:pPr>
        <w:spacing w:after="120"/>
      </w:pPr>
    </w:p>
    <w:p w14:paraId="13A3570E" w14:textId="77777777" w:rsidR="00D6783B" w:rsidRDefault="00000000">
      <w:r>
        <w:br w:type="page"/>
      </w:r>
    </w:p>
    <w:p w14:paraId="7C4F6130" w14:textId="77777777" w:rsidR="00D6783B" w:rsidRDefault="00000000">
      <w:pPr>
        <w:keepNext/>
        <w:pBdr>
          <w:bottom w:val="single" w:sz="12" w:space="4" w:color="1E3A8A"/>
        </w:pBdr>
        <w:spacing w:before="360" w:after="120"/>
      </w:pPr>
      <w:r>
        <w:rPr>
          <w:rFonts w:ascii="Calibri" w:hAnsi="Calibri"/>
          <w:b/>
          <w:color w:val="1E3A8A"/>
          <w:sz w:val="32"/>
        </w:rPr>
        <w:lastRenderedPageBreak/>
        <w:t>12. Conclusion and Immediate Next Steps</w:t>
      </w:r>
    </w:p>
    <w:p w14:paraId="0C507BFB" w14:textId="77777777" w:rsidR="00D6783B" w:rsidRDefault="00000000">
      <w:pPr>
        <w:spacing w:after="120"/>
      </w:pPr>
      <w:r>
        <w:rPr>
          <w:rFonts w:ascii="Calibri" w:hAnsi="Calibri"/>
          <w:color w:val="0F172A"/>
          <w:sz w:val="21"/>
        </w:rPr>
        <w:t>The VeLiS-RAG project has established an exceptionally rigorous, scientifically grounded foundation in Phase 0. By combining cryptographic dual-hash provenance, strict source trust stratification, data-only prompt injection boundaries, claim-level NLI entailment, and bilingual invariant consistency, the system provides a credible, verifiable alternative to commercial black-box summarization engines.</w:t>
      </w:r>
    </w:p>
    <w:p w14:paraId="06B1044F" w14:textId="77777777" w:rsidR="00D6783B" w:rsidRDefault="00000000">
      <w:pPr>
        <w:spacing w:after="120"/>
      </w:pPr>
      <w:r>
        <w:rPr>
          <w:rFonts w:ascii="Calibri" w:hAnsi="Calibri"/>
          <w:color w:val="0F172A"/>
          <w:sz w:val="21"/>
        </w:rPr>
        <w:t>The immediate technical actions required before initiating Phase 1 are strictly bounded:</w:t>
      </w:r>
    </w:p>
    <w:p w14:paraId="4FFF000C" w14:textId="77777777" w:rsidR="00D6783B" w:rsidRDefault="00000000">
      <w:pPr>
        <w:pStyle w:val="ListBullet"/>
        <w:spacing w:after="60"/>
      </w:pPr>
      <w:r>
        <w:rPr>
          <w:rFonts w:ascii="Calibri" w:hAnsi="Calibri"/>
          <w:b/>
          <w:color w:val="0F172A"/>
          <w:sz w:val="20"/>
        </w:rPr>
        <w:t xml:space="preserve">Action 1: Fix Phase 0 Linter Regression: </w:t>
      </w:r>
      <w:r>
        <w:rPr>
          <w:rFonts w:ascii="Calibri" w:hAnsi="Calibri"/>
          <w:color w:val="0F172A"/>
          <w:sz w:val="20"/>
        </w:rPr>
        <w:t>Delete line 11 (DEVANAGARI_DIGITS) from tests/test_invariants.py so that 'ruff check .' exits with code 0.</w:t>
      </w:r>
    </w:p>
    <w:p w14:paraId="04B1B2CA" w14:textId="77777777" w:rsidR="00D6783B" w:rsidRDefault="00000000">
      <w:pPr>
        <w:pStyle w:val="ListBullet"/>
        <w:spacing w:after="60"/>
      </w:pPr>
      <w:r>
        <w:rPr>
          <w:rFonts w:ascii="Calibri" w:hAnsi="Calibri"/>
          <w:b/>
          <w:color w:val="0F172A"/>
          <w:sz w:val="20"/>
        </w:rPr>
        <w:t xml:space="preserve">Action 2: Record Initial Git Commit: </w:t>
      </w:r>
      <w:r>
        <w:rPr>
          <w:rFonts w:ascii="Calibri" w:hAnsi="Calibri"/>
          <w:color w:val="0F172A"/>
          <w:sz w:val="20"/>
        </w:rPr>
        <w:t>Execute 'git add .' and 'git commit -m "chore: Phase 0 verified baseline"' to establish a permanent Git commit SHA.</w:t>
      </w:r>
    </w:p>
    <w:p w14:paraId="3024AE79" w14:textId="77777777" w:rsidR="00D6783B" w:rsidRDefault="00000000">
      <w:pPr>
        <w:pStyle w:val="ListBullet"/>
        <w:spacing w:after="60"/>
      </w:pPr>
      <w:r>
        <w:rPr>
          <w:rFonts w:ascii="Calibri" w:hAnsi="Calibri"/>
          <w:b/>
          <w:color w:val="0F172A"/>
          <w:sz w:val="20"/>
        </w:rPr>
        <w:t xml:space="preserve">Action 3: Generate Dependency Lockfile: </w:t>
      </w:r>
      <w:r>
        <w:rPr>
          <w:rFonts w:ascii="Calibri" w:hAnsi="Calibri"/>
          <w:color w:val="0F172A"/>
          <w:sz w:val="20"/>
        </w:rPr>
        <w:t>Execute 'pip freeze &gt; requirements.lock' to create an exact, reproducible environment snapshot.</w:t>
      </w:r>
    </w:p>
    <w:p w14:paraId="0A462F8D" w14:textId="77777777" w:rsidR="00D6783B" w:rsidRDefault="00000000">
      <w:pPr>
        <w:pStyle w:val="ListBullet"/>
        <w:spacing w:after="60"/>
      </w:pPr>
      <w:r>
        <w:rPr>
          <w:rFonts w:ascii="Calibri" w:hAnsi="Calibri"/>
          <w:b/>
          <w:color w:val="0F172A"/>
          <w:sz w:val="20"/>
        </w:rPr>
        <w:t xml:space="preserve">Action 4: Formal Allowlist Approval: </w:t>
      </w:r>
      <w:r>
        <w:rPr>
          <w:rFonts w:ascii="Calibri" w:hAnsi="Calibri"/>
          <w:color w:val="0F172A"/>
          <w:sz w:val="20"/>
        </w:rPr>
        <w:t>Confirm approval of the reviewed allowlist registry (configs/source_allowlist.yaml) for India Code, RTI Portal, PM-KISAN, and PM-JAY.</w:t>
      </w:r>
    </w:p>
    <w:p w14:paraId="419AF4A9" w14:textId="77777777" w:rsidR="00D6783B" w:rsidRDefault="00000000">
      <w:pPr>
        <w:pStyle w:val="ListBullet"/>
        <w:spacing w:after="60"/>
      </w:pPr>
      <w:r>
        <w:rPr>
          <w:rFonts w:ascii="Calibri" w:hAnsi="Calibri"/>
          <w:b/>
          <w:color w:val="0F172A"/>
          <w:sz w:val="20"/>
        </w:rPr>
        <w:t xml:space="preserve">Action 5: Phase 1 Authorization: </w:t>
      </w:r>
      <w:r>
        <w:rPr>
          <w:rFonts w:ascii="Calibri" w:hAnsi="Calibri"/>
          <w:color w:val="0F172A"/>
          <w:sz w:val="20"/>
        </w:rPr>
        <w:t>Phase 1 (Curated Official Corpus Ingestion) will proceed only after explicit project lead authorization.</w:t>
      </w:r>
    </w:p>
    <w:sectPr w:rsidR="00D6783B" w:rsidSect="00034616">
      <w:headerReference w:type="default" r:id="rId12"/>
      <w:footerReference w:type="default" r:id="rId13"/>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6FA7D" w14:textId="77777777" w:rsidR="00C813A4" w:rsidRDefault="00C813A4">
      <w:pPr>
        <w:spacing w:after="0" w:line="240" w:lineRule="auto"/>
      </w:pPr>
      <w:r>
        <w:separator/>
      </w:r>
    </w:p>
  </w:endnote>
  <w:endnote w:type="continuationSeparator" w:id="0">
    <w:p w14:paraId="0C3F78B6" w14:textId="77777777" w:rsidR="00C813A4" w:rsidRDefault="00C81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6DF02" w14:textId="77777777" w:rsidR="00D6783B" w:rsidRDefault="00000000">
    <w:pPr>
      <w:pStyle w:val="Footer"/>
      <w:jc w:val="center"/>
    </w:pPr>
    <w:r>
      <w:rPr>
        <w:rFonts w:ascii="Calibri" w:hAnsi="Calibri"/>
        <w:color w:val="475569"/>
        <w:sz w:val="16"/>
      </w:rPr>
      <w:t>Informational Simplification System — Not Legal Advice — Official Sources Only Grounding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6C123" w14:textId="77777777" w:rsidR="00C813A4" w:rsidRDefault="00C813A4">
      <w:pPr>
        <w:spacing w:after="0" w:line="240" w:lineRule="auto"/>
      </w:pPr>
      <w:r>
        <w:separator/>
      </w:r>
    </w:p>
  </w:footnote>
  <w:footnote w:type="continuationSeparator" w:id="0">
    <w:p w14:paraId="6BA7BFB4" w14:textId="77777777" w:rsidR="00C813A4" w:rsidRDefault="00C813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EDF6" w14:textId="77777777" w:rsidR="00D6783B" w:rsidRDefault="00000000">
    <w:pPr>
      <w:pStyle w:val="Header"/>
      <w:jc w:val="right"/>
    </w:pPr>
    <w:r>
      <w:rPr>
        <w:rFonts w:ascii="Calibri" w:hAnsi="Calibri"/>
        <w:color w:val="475569"/>
        <w:sz w:val="16"/>
      </w:rPr>
      <w:t>VeLiS-RAG: Architecture &amp; Implementation Plan | Confidential Research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3859107">
    <w:abstractNumId w:val="8"/>
  </w:num>
  <w:num w:numId="2" w16cid:durableId="711921609">
    <w:abstractNumId w:val="6"/>
  </w:num>
  <w:num w:numId="3" w16cid:durableId="1573538978">
    <w:abstractNumId w:val="5"/>
  </w:num>
  <w:num w:numId="4" w16cid:durableId="922765136">
    <w:abstractNumId w:val="4"/>
  </w:num>
  <w:num w:numId="5" w16cid:durableId="2112703503">
    <w:abstractNumId w:val="7"/>
  </w:num>
  <w:num w:numId="6" w16cid:durableId="774714195">
    <w:abstractNumId w:val="3"/>
  </w:num>
  <w:num w:numId="7" w16cid:durableId="1430541173">
    <w:abstractNumId w:val="2"/>
  </w:num>
  <w:num w:numId="8" w16cid:durableId="1265726014">
    <w:abstractNumId w:val="1"/>
  </w:num>
  <w:num w:numId="9" w16cid:durableId="1752237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408"/>
    <w:rsid w:val="0029639D"/>
    <w:rsid w:val="00326F90"/>
    <w:rsid w:val="00AA1D8D"/>
    <w:rsid w:val="00B47730"/>
    <w:rsid w:val="00C813A4"/>
    <w:rsid w:val="00CB0664"/>
    <w:rsid w:val="00D6783B"/>
    <w:rsid w:val="00E55755"/>
    <w:rsid w:val="00FC693F"/>
    <w:rsid w:val="00FD5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99A13E-5305-4FFD-B391-F86FFF9B5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22</Pages>
  <Words>4896</Words>
  <Characters>27912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Naik</cp:lastModifiedBy>
  <cp:revision>4</cp:revision>
  <dcterms:created xsi:type="dcterms:W3CDTF">2013-12-23T23:15:00Z</dcterms:created>
  <dcterms:modified xsi:type="dcterms:W3CDTF">2026-09-19T03:59:00Z</dcterms:modified>
  <cp:category/>
</cp:coreProperties>
</file>