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9C81" w14:textId="77777777" w:rsidR="00173B05" w:rsidRPr="00971CCC" w:rsidRDefault="00000000">
      <w:pPr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b/>
          <w:color w:val="1F4E79"/>
          <w:sz w:val="20"/>
          <w:lang w:val="es-CL"/>
        </w:rPr>
        <w:t>METODOLOGÍA DE IMPLEMENTACIÓN DE IA PARA EMPRESAS</w:t>
      </w:r>
      <w:r w:rsidRPr="00971CCC">
        <w:rPr>
          <w:rFonts w:ascii="Calibri" w:hAnsi="Calibri" w:cs="Calibri"/>
          <w:b/>
          <w:color w:val="1F4E79"/>
          <w:sz w:val="20"/>
          <w:lang w:val="es-CL"/>
        </w:rPr>
        <w:br/>
      </w:r>
      <w:r w:rsidRPr="00971CCC">
        <w:rPr>
          <w:rFonts w:ascii="Calibri" w:hAnsi="Calibri" w:cs="Calibri"/>
          <w:b/>
          <w:color w:val="0F243E"/>
          <w:sz w:val="44"/>
          <w:lang w:val="es-CL"/>
        </w:rPr>
        <w:t>Plan Maestro de Pruebas (QA / UAT)</w:t>
      </w:r>
      <w:r w:rsidRPr="00971CCC">
        <w:rPr>
          <w:rFonts w:ascii="Calibri" w:hAnsi="Calibri" w:cs="Calibri"/>
          <w:b/>
          <w:color w:val="0F243E"/>
          <w:sz w:val="44"/>
          <w:lang w:val="es-CL"/>
        </w:rPr>
        <w:br/>
      </w:r>
      <w:r w:rsidRPr="00971CCC">
        <w:rPr>
          <w:rFonts w:ascii="Calibri" w:hAnsi="Calibri" w:cs="Calibri"/>
          <w:i/>
          <w:color w:val="595959"/>
          <w:lang w:val="es-CL"/>
        </w:rPr>
        <w:t>Estrategia de aseguramiento de calidad, validación de herramientas Excel y verificación de reglas metodológicas para los Módulos 3, 4, 5 y 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73B05" w:rsidRPr="00971CCC" w14:paraId="1D77554B" w14:textId="77777777">
        <w:trPr>
          <w:jc w:val="center"/>
        </w:trPr>
        <w:tc>
          <w:tcPr>
            <w:tcW w:w="2484" w:type="dxa"/>
            <w:shd w:val="clear" w:color="auto" w:fill="1F4E79"/>
          </w:tcPr>
          <w:p w14:paraId="4844A5CE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color w:val="FFFFFF"/>
                <w:sz w:val="19"/>
              </w:rPr>
              <w:t>DOCUMENTO</w:t>
            </w:r>
          </w:p>
        </w:tc>
        <w:tc>
          <w:tcPr>
            <w:tcW w:w="2484" w:type="dxa"/>
            <w:shd w:val="clear" w:color="auto" w:fill="1F4E79"/>
          </w:tcPr>
          <w:p w14:paraId="0C99985F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color w:val="FFFFFF"/>
                <w:sz w:val="19"/>
              </w:rPr>
              <w:t>ALCANCE TÉCNICO</w:t>
            </w:r>
          </w:p>
        </w:tc>
        <w:tc>
          <w:tcPr>
            <w:tcW w:w="2484" w:type="dxa"/>
            <w:shd w:val="clear" w:color="auto" w:fill="1F4E79"/>
          </w:tcPr>
          <w:p w14:paraId="7B772164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color w:val="FFFFFF"/>
                <w:sz w:val="19"/>
              </w:rPr>
              <w:t>ALCANCE METODOLÓGICO</w:t>
            </w:r>
          </w:p>
        </w:tc>
        <w:tc>
          <w:tcPr>
            <w:tcW w:w="2484" w:type="dxa"/>
            <w:shd w:val="clear" w:color="auto" w:fill="1F4E79"/>
          </w:tcPr>
          <w:p w14:paraId="2448F1F7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color w:val="FFFFFF"/>
                <w:sz w:val="19"/>
              </w:rPr>
              <w:t>VERSIÓN</w:t>
            </w:r>
          </w:p>
        </w:tc>
      </w:tr>
      <w:tr w:rsidR="00173B05" w:rsidRPr="00971CCC" w14:paraId="06F69CBE" w14:textId="77777777">
        <w:trPr>
          <w:jc w:val="center"/>
        </w:trPr>
        <w:tc>
          <w:tcPr>
            <w:tcW w:w="2484" w:type="dxa"/>
            <w:shd w:val="clear" w:color="auto" w:fill="F2F4F8"/>
          </w:tcPr>
          <w:p w14:paraId="060FD971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b/>
                <w:sz w:val="19"/>
                <w:lang w:val="es-CL"/>
              </w:rPr>
              <w:t>Plan de Pruebas QA/UAT</w:t>
            </w:r>
          </w:p>
        </w:tc>
        <w:tc>
          <w:tcPr>
            <w:tcW w:w="2484" w:type="dxa"/>
            <w:shd w:val="clear" w:color="auto" w:fill="F2F4F8"/>
          </w:tcPr>
          <w:p w14:paraId="29158A8F" w14:textId="77777777" w:rsidR="00173B05" w:rsidRPr="00971CCC" w:rsidRDefault="00000000">
            <w:pPr>
              <w:rPr>
                <w:rFonts w:ascii="Calibri" w:hAnsi="Calibri" w:cs="Calibri"/>
              </w:rPr>
            </w:pPr>
            <w:proofErr w:type="spellStart"/>
            <w:r w:rsidRPr="00971CCC">
              <w:rPr>
                <w:rFonts w:ascii="Calibri" w:hAnsi="Calibri" w:cs="Calibri"/>
                <w:b/>
                <w:sz w:val="19"/>
              </w:rPr>
              <w:t>Estimador</w:t>
            </w:r>
            <w:proofErr w:type="spellEnd"/>
            <w:r w:rsidRPr="00971CCC">
              <w:rPr>
                <w:rFonts w:ascii="Calibri" w:hAnsi="Calibri" w:cs="Calibri"/>
                <w:b/>
                <w:sz w:val="19"/>
              </w:rPr>
              <w:t xml:space="preserve"> + Kits </w:t>
            </w:r>
            <w:proofErr w:type="spellStart"/>
            <w:proofErr w:type="gramStart"/>
            <w:r w:rsidRPr="00971CCC">
              <w:rPr>
                <w:rFonts w:ascii="Calibri" w:hAnsi="Calibri" w:cs="Calibri"/>
                <w:b/>
                <w:sz w:val="19"/>
              </w:rPr>
              <w:t>Funcionales</w:t>
            </w:r>
            <w:proofErr w:type="spellEnd"/>
            <w:r w:rsidRPr="00971CCC">
              <w:rPr>
                <w:rFonts w:ascii="Calibri" w:hAnsi="Calibri" w:cs="Calibri"/>
                <w:b/>
                <w:sz w:val="19"/>
              </w:rPr>
              <w:t xml:space="preserve"> (.</w:t>
            </w:r>
            <w:proofErr w:type="gramEnd"/>
            <w:r w:rsidRPr="00971CCC">
              <w:rPr>
                <w:rFonts w:ascii="Calibri" w:hAnsi="Calibri" w:cs="Calibri"/>
                <w:b/>
                <w:sz w:val="19"/>
              </w:rPr>
              <w:t>xlsx)</w:t>
            </w:r>
          </w:p>
        </w:tc>
        <w:tc>
          <w:tcPr>
            <w:tcW w:w="2484" w:type="dxa"/>
            <w:shd w:val="clear" w:color="auto" w:fill="F2F4F8"/>
          </w:tcPr>
          <w:p w14:paraId="3A7166DE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sz w:val="19"/>
              </w:rPr>
              <w:t>Módulos 3, 4, 5 y 6 (.docx)</w:t>
            </w:r>
          </w:p>
        </w:tc>
        <w:tc>
          <w:tcPr>
            <w:tcW w:w="2484" w:type="dxa"/>
            <w:shd w:val="clear" w:color="auto" w:fill="F2F4F8"/>
          </w:tcPr>
          <w:p w14:paraId="2B84211A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sz w:val="19"/>
              </w:rPr>
              <w:t>1.0 Operativa</w:t>
            </w:r>
          </w:p>
        </w:tc>
      </w:tr>
    </w:tbl>
    <w:p w14:paraId="3DE7E4A3" w14:textId="77777777" w:rsidR="00173B05" w:rsidRPr="00971CCC" w:rsidRDefault="00173B05">
      <w:pPr>
        <w:rPr>
          <w:rFonts w:ascii="Calibri" w:hAnsi="Calibri" w:cs="Calibri"/>
        </w:rPr>
      </w:pPr>
    </w:p>
    <w:p w14:paraId="043B233A" w14:textId="77777777" w:rsidR="00173B05" w:rsidRPr="00971CCC" w:rsidRDefault="00000000">
      <w:pPr>
        <w:pStyle w:val="Ttulo1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color w:val="1F4E79"/>
          <w:lang w:val="es-CL"/>
        </w:rPr>
        <w:t>1. Propósito y Alcance del Plan de Pruebas</w:t>
      </w:r>
    </w:p>
    <w:p w14:paraId="6BC30BA9" w14:textId="77777777" w:rsidR="00173B05" w:rsidRPr="00971CCC" w:rsidRDefault="00000000">
      <w:pPr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lang w:val="es-CL"/>
        </w:rPr>
        <w:t>El presente Plan de Pruebas define la estrategia, los criterios de aceptación, los niveles de prueba y la trazabilidad para certificar la calidad funcional, matemática y metodológica del ecosistema de artefactos de la Metodología de Implementación de IA para Empresas antes de su despliegue en talleres con clientes y comités ejecutivos.</w:t>
      </w:r>
    </w:p>
    <w:p w14:paraId="34A336F3" w14:textId="77777777" w:rsidR="00173B05" w:rsidRPr="00971CCC" w:rsidRDefault="00000000">
      <w:pPr>
        <w:pStyle w:val="Ttulo2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color w:val="2F5597"/>
          <w:lang w:val="es-CL"/>
        </w:rPr>
        <w:t>1.1 Elementos Dentro del Alcance (In-Scope)</w:t>
      </w:r>
    </w:p>
    <w:p w14:paraId="747FD91F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b/>
          <w:lang w:val="es-CL"/>
        </w:rPr>
        <w:t xml:space="preserve">Estimador de Diagnóstico Estratégico (Estimador_Diagnostico_Estrategico.xlsx): </w:t>
      </w:r>
      <w:r w:rsidRPr="00971CCC">
        <w:rPr>
          <w:rFonts w:ascii="Calibri" w:hAnsi="Calibri" w:cs="Calibri"/>
          <w:lang w:val="es-CL"/>
        </w:rPr>
        <w:t>Validación de listas desplegables, factores de ajuste en la pestaña Factores, búsquedas VLOOKUP, factor combinado de cliente, tarifas por rol y cuadratura financiera en los modos Lite, Estándar y Completo.</w:t>
      </w:r>
    </w:p>
    <w:p w14:paraId="67B97A16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b/>
          <w:lang w:val="es-CL"/>
        </w:rPr>
        <w:t xml:space="preserve">Kits Funcionales del Módulo 5 (.xlsx): </w:t>
      </w:r>
      <w:r w:rsidRPr="00971CCC">
        <w:rPr>
          <w:rFonts w:ascii="Calibri" w:hAnsi="Calibri" w:cs="Calibri"/>
          <w:lang w:val="es-CL"/>
        </w:rPr>
        <w:t xml:space="preserve">Validación de los libros </w:t>
      </w:r>
      <w:proofErr w:type="spellStart"/>
      <w:r w:rsidRPr="00971CCC">
        <w:rPr>
          <w:rFonts w:ascii="Calibri" w:hAnsi="Calibri" w:cs="Calibri"/>
          <w:lang w:val="es-CL"/>
        </w:rPr>
        <w:t>Kit_Finanzas_Administracion</w:t>
      </w:r>
      <w:proofErr w:type="spellEnd"/>
      <w:r w:rsidRPr="00971CCC">
        <w:rPr>
          <w:rFonts w:ascii="Calibri" w:hAnsi="Calibri" w:cs="Calibri"/>
          <w:lang w:val="es-CL"/>
        </w:rPr>
        <w:t xml:space="preserve">, </w:t>
      </w:r>
      <w:proofErr w:type="spellStart"/>
      <w:r w:rsidRPr="00971CCC">
        <w:rPr>
          <w:rFonts w:ascii="Calibri" w:hAnsi="Calibri" w:cs="Calibri"/>
          <w:lang w:val="es-CL"/>
        </w:rPr>
        <w:t>Kit_Legal_Compliance</w:t>
      </w:r>
      <w:proofErr w:type="spellEnd"/>
      <w:r w:rsidRPr="00971CCC">
        <w:rPr>
          <w:rFonts w:ascii="Calibri" w:hAnsi="Calibri" w:cs="Calibri"/>
          <w:lang w:val="es-CL"/>
        </w:rPr>
        <w:t xml:space="preserve">, Kit_Marketing_DemandGen_B2B, </w:t>
      </w:r>
      <w:proofErr w:type="spellStart"/>
      <w:r w:rsidRPr="00971CCC">
        <w:rPr>
          <w:rFonts w:ascii="Calibri" w:hAnsi="Calibri" w:cs="Calibri"/>
          <w:lang w:val="es-CL"/>
        </w:rPr>
        <w:t>Kit_Operaciones_Planta_PYME</w:t>
      </w:r>
      <w:proofErr w:type="spellEnd"/>
      <w:r w:rsidRPr="00971CCC">
        <w:rPr>
          <w:rFonts w:ascii="Calibri" w:hAnsi="Calibri" w:cs="Calibri"/>
          <w:lang w:val="es-CL"/>
        </w:rPr>
        <w:t xml:space="preserve"> y Kit_Ventas_B2B (hojas Catálogo, Cuestionario Pain × </w:t>
      </w:r>
      <w:proofErr w:type="spellStart"/>
      <w:r w:rsidRPr="00971CCC">
        <w:rPr>
          <w:rFonts w:ascii="Calibri" w:hAnsi="Calibri" w:cs="Calibri"/>
          <w:lang w:val="es-CL"/>
        </w:rPr>
        <w:t>Readiness</w:t>
      </w:r>
      <w:proofErr w:type="spellEnd"/>
      <w:r w:rsidRPr="00971CCC">
        <w:rPr>
          <w:rFonts w:ascii="Calibri" w:hAnsi="Calibri" w:cs="Calibri"/>
          <w:lang w:val="es-CL"/>
        </w:rPr>
        <w:t xml:space="preserve">, </w:t>
      </w:r>
      <w:proofErr w:type="spellStart"/>
      <w:r w:rsidRPr="00971CCC">
        <w:rPr>
          <w:rFonts w:ascii="Calibri" w:hAnsi="Calibri" w:cs="Calibri"/>
          <w:lang w:val="es-CL"/>
        </w:rPr>
        <w:t>Canvas</w:t>
      </w:r>
      <w:proofErr w:type="spellEnd"/>
      <w:r w:rsidRPr="00971CCC">
        <w:rPr>
          <w:rFonts w:ascii="Calibri" w:hAnsi="Calibri" w:cs="Calibri"/>
          <w:lang w:val="es-CL"/>
        </w:rPr>
        <w:t xml:space="preserve">, Habilitadores / Stack </w:t>
      </w:r>
      <w:proofErr w:type="spellStart"/>
      <w:r w:rsidRPr="00971CCC">
        <w:rPr>
          <w:rFonts w:ascii="Calibri" w:hAnsi="Calibri" w:cs="Calibri"/>
          <w:lang w:val="es-CL"/>
        </w:rPr>
        <w:t>Maturity</w:t>
      </w:r>
      <w:proofErr w:type="spellEnd"/>
      <w:r w:rsidRPr="00971CCC">
        <w:rPr>
          <w:rFonts w:ascii="Calibri" w:hAnsi="Calibri" w:cs="Calibri"/>
          <w:lang w:val="es-CL"/>
        </w:rPr>
        <w:t xml:space="preserve">, </w:t>
      </w:r>
      <w:proofErr w:type="spellStart"/>
      <w:r w:rsidRPr="00971CCC">
        <w:rPr>
          <w:rFonts w:ascii="Calibri" w:hAnsi="Calibri" w:cs="Calibri"/>
          <w:lang w:val="es-CL"/>
        </w:rPr>
        <w:t>KPIs</w:t>
      </w:r>
      <w:proofErr w:type="spellEnd"/>
      <w:r w:rsidRPr="00971CCC">
        <w:rPr>
          <w:rFonts w:ascii="Calibri" w:hAnsi="Calibri" w:cs="Calibri"/>
          <w:lang w:val="es-CL"/>
        </w:rPr>
        <w:t xml:space="preserve"> y Targets y </w:t>
      </w:r>
      <w:proofErr w:type="spellStart"/>
      <w:r w:rsidRPr="00971CCC">
        <w:rPr>
          <w:rFonts w:ascii="Calibri" w:hAnsi="Calibri" w:cs="Calibri"/>
          <w:lang w:val="es-CL"/>
        </w:rPr>
        <w:t>Compliance</w:t>
      </w:r>
      <w:proofErr w:type="spellEnd"/>
      <w:r w:rsidRPr="00971CCC">
        <w:rPr>
          <w:rFonts w:ascii="Calibri" w:hAnsi="Calibri" w:cs="Calibri"/>
          <w:lang w:val="es-CL"/>
        </w:rPr>
        <w:t xml:space="preserve"> Radar).</w:t>
      </w:r>
    </w:p>
    <w:p w14:paraId="518D99B3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b/>
          <w:lang w:val="es-CL"/>
        </w:rPr>
        <w:t xml:space="preserve">Módulo 3 — Portafolio de Innovación: </w:t>
      </w:r>
      <w:r w:rsidRPr="00971CCC">
        <w:rPr>
          <w:rFonts w:ascii="Calibri" w:hAnsi="Calibri" w:cs="Calibri"/>
          <w:lang w:val="es-CL"/>
        </w:rPr>
        <w:t>Verificación del algoritmo de priorización en 5 pasos (bonificaciones y penalizaciones), filtro de IA-</w:t>
      </w:r>
      <w:proofErr w:type="spellStart"/>
      <w:r w:rsidRPr="00971CCC">
        <w:rPr>
          <w:rFonts w:ascii="Calibri" w:hAnsi="Calibri" w:cs="Calibri"/>
          <w:lang w:val="es-CL"/>
        </w:rPr>
        <w:t>readiness</w:t>
      </w:r>
      <w:proofErr w:type="spellEnd"/>
      <w:r w:rsidRPr="00971CCC">
        <w:rPr>
          <w:rFonts w:ascii="Calibri" w:hAnsi="Calibri" w:cs="Calibri"/>
          <w:lang w:val="es-CL"/>
        </w:rPr>
        <w:t xml:space="preserve"> (&lt;= 2.4), reglas de balance entre Horizonte 1 y Horizonte 2, topes de concentración, tablero de 12 métricas y principios de financiamiento.</w:t>
      </w:r>
    </w:p>
    <w:p w14:paraId="404E3D99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b/>
          <w:lang w:val="es-CL"/>
        </w:rPr>
        <w:t xml:space="preserve">Módulo 4 — Marco de Decisión de IA: </w:t>
      </w:r>
      <w:r w:rsidRPr="00971CCC">
        <w:rPr>
          <w:rFonts w:ascii="Calibri" w:hAnsi="Calibri" w:cs="Calibri"/>
          <w:lang w:val="es-CL"/>
        </w:rPr>
        <w:t xml:space="preserve">Verificación de todas las rutas del árbol de decisión de 5 preguntas, exactitud matemática de la matriz de </w:t>
      </w:r>
      <w:proofErr w:type="spellStart"/>
      <w:r w:rsidRPr="00971CCC">
        <w:rPr>
          <w:rFonts w:ascii="Calibri" w:hAnsi="Calibri" w:cs="Calibri"/>
          <w:lang w:val="es-CL"/>
        </w:rPr>
        <w:t>scoring</w:t>
      </w:r>
      <w:proofErr w:type="spellEnd"/>
      <w:r w:rsidRPr="00971CCC">
        <w:rPr>
          <w:rFonts w:ascii="Calibri" w:hAnsi="Calibri" w:cs="Calibri"/>
          <w:lang w:val="es-CL"/>
        </w:rPr>
        <w:t xml:space="preserve"> multicriterio (10 criterios × 3 familias), reglas de interpretación de brechas y plantilla de salida con evidencia regulatoria.</w:t>
      </w:r>
    </w:p>
    <w:p w14:paraId="149DDAB2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b/>
          <w:lang w:val="es-CL"/>
        </w:rPr>
        <w:t xml:space="preserve">Módulo 6 — Implementación (6A) y Gestión del Cambio (6B): </w:t>
      </w:r>
      <w:r w:rsidRPr="00971CCC">
        <w:rPr>
          <w:rFonts w:ascii="Calibri" w:hAnsi="Calibri" w:cs="Calibri"/>
          <w:lang w:val="es-CL"/>
        </w:rPr>
        <w:t>Verificación del flujo de aprobación por Gates de calidad (G0 a G5), matriz RACI con segregación de roles, controles de los 6 riesgos técnicos de IA, prototipo de baja fidelidad con estados de incertidumbre/error (XAI visual), protocolo de Shadow AI + Sandbox y métricas de adopción.</w:t>
      </w:r>
    </w:p>
    <w:p w14:paraId="06DB966A" w14:textId="77777777" w:rsidR="00173B05" w:rsidRPr="00971CCC" w:rsidRDefault="00000000">
      <w:pPr>
        <w:pStyle w:val="Ttulo2"/>
        <w:rPr>
          <w:rFonts w:ascii="Calibri" w:hAnsi="Calibri" w:cs="Calibri"/>
        </w:rPr>
      </w:pPr>
      <w:r w:rsidRPr="00971CCC">
        <w:rPr>
          <w:rFonts w:ascii="Calibri" w:hAnsi="Calibri" w:cs="Calibri"/>
          <w:color w:val="2F5597"/>
        </w:rPr>
        <w:t xml:space="preserve">1.2 </w:t>
      </w:r>
      <w:proofErr w:type="spellStart"/>
      <w:r w:rsidRPr="00971CCC">
        <w:rPr>
          <w:rFonts w:ascii="Calibri" w:hAnsi="Calibri" w:cs="Calibri"/>
          <w:color w:val="2F5597"/>
        </w:rPr>
        <w:t>Elementos</w:t>
      </w:r>
      <w:proofErr w:type="spellEnd"/>
      <w:r w:rsidRPr="00971CCC">
        <w:rPr>
          <w:rFonts w:ascii="Calibri" w:hAnsi="Calibri" w:cs="Calibri"/>
          <w:color w:val="2F5597"/>
        </w:rPr>
        <w:t xml:space="preserve"> Fuera del Alcance (Out-of-Scope)</w:t>
      </w:r>
    </w:p>
    <w:p w14:paraId="31261961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lang w:val="es-CL"/>
        </w:rPr>
        <w:t xml:space="preserve">Pruebas de código fuente, rendimiento o infraestructura de proveedores específicos de IA, dado que la metodología es deliberadamente </w:t>
      </w:r>
      <w:proofErr w:type="spellStart"/>
      <w:r w:rsidRPr="00971CCC">
        <w:rPr>
          <w:rFonts w:ascii="Calibri" w:hAnsi="Calibri" w:cs="Calibri"/>
          <w:lang w:val="es-CL"/>
        </w:rPr>
        <w:t>vendor</w:t>
      </w:r>
      <w:proofErr w:type="spellEnd"/>
      <w:r w:rsidRPr="00971CCC">
        <w:rPr>
          <w:rFonts w:ascii="Calibri" w:hAnsi="Calibri" w:cs="Calibri"/>
          <w:lang w:val="es-CL"/>
        </w:rPr>
        <w:t>-agnóstica.</w:t>
      </w:r>
    </w:p>
    <w:p w14:paraId="1DA872E9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lang w:val="es-CL"/>
        </w:rPr>
        <w:t>Validación interna de los Módulos 1, 2 y 7, excepto en sus interfaces de entrada y salida con los Módulos 3, 4, 5 y 6.</w:t>
      </w:r>
    </w:p>
    <w:p w14:paraId="624D11DC" w14:textId="77777777" w:rsidR="00173B05" w:rsidRPr="00971CCC" w:rsidRDefault="00000000">
      <w:pPr>
        <w:pStyle w:val="Ttulo1"/>
        <w:rPr>
          <w:rFonts w:ascii="Calibri" w:hAnsi="Calibri" w:cs="Calibri"/>
        </w:rPr>
      </w:pPr>
      <w:r w:rsidRPr="00971CCC">
        <w:rPr>
          <w:rFonts w:ascii="Calibri" w:hAnsi="Calibri" w:cs="Calibri"/>
          <w:color w:val="1F4E79"/>
        </w:rPr>
        <w:lastRenderedPageBreak/>
        <w:t>2. Estrategia y Niveles de Prueba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73B05" w:rsidRPr="00971CCC" w14:paraId="3889C6FA" w14:textId="77777777">
        <w:trPr>
          <w:jc w:val="center"/>
        </w:trPr>
        <w:tc>
          <w:tcPr>
            <w:tcW w:w="3312" w:type="dxa"/>
            <w:shd w:val="clear" w:color="auto" w:fill="1F4E79"/>
          </w:tcPr>
          <w:p w14:paraId="41B30E1F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color w:val="FFFFFF"/>
                <w:sz w:val="19"/>
              </w:rPr>
              <w:t>Nivel / Tipo de Prueba</w:t>
            </w:r>
          </w:p>
        </w:tc>
        <w:tc>
          <w:tcPr>
            <w:tcW w:w="3312" w:type="dxa"/>
            <w:shd w:val="clear" w:color="auto" w:fill="1F4E79"/>
          </w:tcPr>
          <w:p w14:paraId="0D319601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color w:val="FFFFFF"/>
                <w:sz w:val="19"/>
              </w:rPr>
              <w:t>Foco Técnico y Metodológico</w:t>
            </w:r>
          </w:p>
        </w:tc>
        <w:tc>
          <w:tcPr>
            <w:tcW w:w="3312" w:type="dxa"/>
            <w:shd w:val="clear" w:color="auto" w:fill="1F4E79"/>
          </w:tcPr>
          <w:p w14:paraId="42545691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color w:val="FFFFFF"/>
                <w:sz w:val="19"/>
              </w:rPr>
              <w:t>Herramienta / Método de Verificación</w:t>
            </w:r>
          </w:p>
        </w:tc>
      </w:tr>
      <w:tr w:rsidR="00173B05" w:rsidRPr="00971CCC" w14:paraId="324AB9A4" w14:textId="77777777">
        <w:trPr>
          <w:jc w:val="center"/>
        </w:trPr>
        <w:tc>
          <w:tcPr>
            <w:tcW w:w="3312" w:type="dxa"/>
          </w:tcPr>
          <w:p w14:paraId="18A3378B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1. Pruebas Unitarias de Fórmulas y Validaciones (Excel)</w:t>
            </w:r>
          </w:p>
        </w:tc>
        <w:tc>
          <w:tcPr>
            <w:tcW w:w="3312" w:type="dxa"/>
          </w:tcPr>
          <w:p w14:paraId="4896975A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Evaluar fórmulas COUNTIF, AVERAGE, IFERROR, VLOOKUP, SUM y reglas de Data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Validation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 (listas y enteros 1-5) en todas las hojas.</w:t>
            </w:r>
          </w:p>
        </w:tc>
        <w:tc>
          <w:tcPr>
            <w:tcW w:w="3312" w:type="dxa"/>
          </w:tcPr>
          <w:p w14:paraId="543938F4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Inspección de fórmulas y pruebas de inyección de valores válidos e inválidos en Excel.</w:t>
            </w:r>
          </w:p>
        </w:tc>
      </w:tr>
      <w:tr w:rsidR="00173B05" w:rsidRPr="00971CCC" w14:paraId="4A5C2C72" w14:textId="77777777">
        <w:trPr>
          <w:jc w:val="center"/>
        </w:trPr>
        <w:tc>
          <w:tcPr>
            <w:tcW w:w="3312" w:type="dxa"/>
            <w:shd w:val="clear" w:color="auto" w:fill="F9FAFC"/>
          </w:tcPr>
          <w:p w14:paraId="77C0899D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2. Pruebas de Valores Límite (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Boundary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Value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Analysis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>)</w:t>
            </w:r>
          </w:p>
        </w:tc>
        <w:tc>
          <w:tcPr>
            <w:tcW w:w="3312" w:type="dxa"/>
            <w:shd w:val="clear" w:color="auto" w:fill="F9FAFC"/>
          </w:tcPr>
          <w:p w14:paraId="306C3F5A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Probar puntos de corte exactos: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Readiness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 2.4 vs 2.5 vs 3.5; Habilitadores 40%, 60%, 70%, 80%; brechas de matriz de 10 y 20 puntos.</w:t>
            </w:r>
          </w:p>
        </w:tc>
        <w:tc>
          <w:tcPr>
            <w:tcW w:w="3312" w:type="dxa"/>
            <w:shd w:val="clear" w:color="auto" w:fill="F9FAFC"/>
          </w:tcPr>
          <w:p w14:paraId="43C72827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Casos de prueba parametrizados en los límites inferior, exacto y superior de cada umbral.</w:t>
            </w:r>
          </w:p>
        </w:tc>
      </w:tr>
      <w:tr w:rsidR="00173B05" w:rsidRPr="00971CCC" w14:paraId="327E328B" w14:textId="77777777">
        <w:trPr>
          <w:jc w:val="center"/>
        </w:trPr>
        <w:tc>
          <w:tcPr>
            <w:tcW w:w="3312" w:type="dxa"/>
          </w:tcPr>
          <w:p w14:paraId="4D21E7CE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3. Pruebas de Integración entre Módulos</w:t>
            </w:r>
          </w:p>
        </w:tc>
        <w:tc>
          <w:tcPr>
            <w:tcW w:w="3312" w:type="dxa"/>
          </w:tcPr>
          <w:p w14:paraId="28C6B43C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Verificar la continuidad del flujo: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Canvas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 (M5) -&gt; Candidatos (M2) -&gt; Árbol/Matriz IA (M4) -&gt; Priorización Portafolio (M3) -&gt; Gates G0-G5 (M6).</w:t>
            </w:r>
          </w:p>
        </w:tc>
        <w:tc>
          <w:tcPr>
            <w:tcW w:w="3312" w:type="dxa"/>
          </w:tcPr>
          <w:p w14:paraId="69FD38F0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Recorrido de extremo a extremo (End-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to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>-End) con un caso de uso completo a través de las plantillas.</w:t>
            </w:r>
          </w:p>
        </w:tc>
      </w:tr>
      <w:tr w:rsidR="00173B05" w:rsidRPr="00971CCC" w14:paraId="32007647" w14:textId="77777777">
        <w:trPr>
          <w:jc w:val="center"/>
        </w:trPr>
        <w:tc>
          <w:tcPr>
            <w:tcW w:w="3312" w:type="dxa"/>
            <w:shd w:val="clear" w:color="auto" w:fill="F9FAFC"/>
          </w:tcPr>
          <w:p w14:paraId="2E65D2CB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4. Pruebas de Aceptación Operativa (UAT / Taller)</w:t>
            </w:r>
          </w:p>
        </w:tc>
        <w:tc>
          <w:tcPr>
            <w:tcW w:w="3312" w:type="dxa"/>
            <w:shd w:val="clear" w:color="auto" w:fill="F9FAFC"/>
          </w:tcPr>
          <w:p w14:paraId="1354767D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Validar la usabilidad durante talleres de 2-3 horas con líderes funcionales y sesiones de 90 min del Comité de IA.</w:t>
            </w:r>
          </w:p>
        </w:tc>
        <w:tc>
          <w:tcPr>
            <w:tcW w:w="3312" w:type="dxa"/>
            <w:shd w:val="clear" w:color="auto" w:fill="F9FAFC"/>
          </w:tcPr>
          <w:p w14:paraId="2A524A7D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Simulación de taller con cliente y auditoría de artefactos de salida (Charter, Business Case,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Dashboard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>).</w:t>
            </w:r>
          </w:p>
        </w:tc>
      </w:tr>
    </w:tbl>
    <w:p w14:paraId="56C6459A" w14:textId="77777777" w:rsidR="00173B05" w:rsidRPr="00971CCC" w:rsidRDefault="00000000">
      <w:pPr>
        <w:pStyle w:val="Ttulo1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color w:val="1F4E79"/>
          <w:lang w:val="es-CL"/>
        </w:rPr>
        <w:t>3. Criterios de Entrada, Suspensión y Salida (</w:t>
      </w:r>
      <w:proofErr w:type="spellStart"/>
      <w:r w:rsidRPr="00971CCC">
        <w:rPr>
          <w:rFonts w:ascii="Calibri" w:hAnsi="Calibri" w:cs="Calibri"/>
          <w:color w:val="1F4E79"/>
          <w:lang w:val="es-CL"/>
        </w:rPr>
        <w:t>Exit</w:t>
      </w:r>
      <w:proofErr w:type="spellEnd"/>
      <w:r w:rsidRPr="00971CCC">
        <w:rPr>
          <w:rFonts w:ascii="Calibri" w:hAnsi="Calibri" w:cs="Calibri"/>
          <w:color w:val="1F4E79"/>
          <w:lang w:val="es-CL"/>
        </w:rPr>
        <w:t xml:space="preserve"> </w:t>
      </w:r>
      <w:proofErr w:type="spellStart"/>
      <w:r w:rsidRPr="00971CCC">
        <w:rPr>
          <w:rFonts w:ascii="Calibri" w:hAnsi="Calibri" w:cs="Calibri"/>
          <w:color w:val="1F4E79"/>
          <w:lang w:val="es-CL"/>
        </w:rPr>
        <w:t>Criteria</w:t>
      </w:r>
      <w:proofErr w:type="spellEnd"/>
      <w:r w:rsidRPr="00971CCC">
        <w:rPr>
          <w:rFonts w:ascii="Calibri" w:hAnsi="Calibri" w:cs="Calibri"/>
          <w:color w:val="1F4E79"/>
          <w:lang w:val="es-CL"/>
        </w:rPr>
        <w:t>)</w:t>
      </w:r>
    </w:p>
    <w:p w14:paraId="0F690D8C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b/>
          <w:lang w:val="es-CL"/>
        </w:rPr>
        <w:t xml:space="preserve">Criterios de Entrada: </w:t>
      </w:r>
      <w:r w:rsidRPr="00971CCC">
        <w:rPr>
          <w:rFonts w:ascii="Calibri" w:hAnsi="Calibri" w:cs="Calibri"/>
          <w:lang w:val="es-CL"/>
        </w:rPr>
        <w:t>Disponibilidad de la versión 1.0 de los manuales operativos (Módulos 3, 4, 5 y 6 en formato .docx) y de los libros Excel (.xlsx) sin contraseñas que impidan la edición de celdas de entrada.</w:t>
      </w:r>
    </w:p>
    <w:p w14:paraId="4C397D37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b/>
          <w:lang w:val="es-CL"/>
        </w:rPr>
        <w:t xml:space="preserve">Criterios de Suspensión: </w:t>
      </w:r>
      <w:r w:rsidRPr="00971CCC">
        <w:rPr>
          <w:rFonts w:ascii="Calibri" w:hAnsi="Calibri" w:cs="Calibri"/>
          <w:lang w:val="es-CL"/>
        </w:rPr>
        <w:t>Aparición de errores de referencia o cálculo no controlados (#REF!, #NAME?, #VALUE!, #N/A o #DIV/0!) en cualquiera de los tableros o resúmenes automáticos.</w:t>
      </w:r>
    </w:p>
    <w:p w14:paraId="54857A26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b/>
          <w:lang w:val="es-CL"/>
        </w:rPr>
        <w:t>Criterios de Salida y Aprobación (</w:t>
      </w:r>
      <w:proofErr w:type="spellStart"/>
      <w:r w:rsidRPr="00971CCC">
        <w:rPr>
          <w:rFonts w:ascii="Calibri" w:hAnsi="Calibri" w:cs="Calibri"/>
          <w:b/>
          <w:lang w:val="es-CL"/>
        </w:rPr>
        <w:t>Sign</w:t>
      </w:r>
      <w:proofErr w:type="spellEnd"/>
      <w:r w:rsidRPr="00971CCC">
        <w:rPr>
          <w:rFonts w:ascii="Calibri" w:hAnsi="Calibri" w:cs="Calibri"/>
          <w:b/>
          <w:lang w:val="es-CL"/>
        </w:rPr>
        <w:t xml:space="preserve">-Off): </w:t>
      </w:r>
      <w:r w:rsidRPr="00971CCC">
        <w:rPr>
          <w:rFonts w:ascii="Calibri" w:hAnsi="Calibri" w:cs="Calibri"/>
          <w:lang w:val="es-CL"/>
        </w:rPr>
        <w:t>100% de los casos de prueba de prioridad Crítica y Alta ejecutados y aprobados (PASS); 0 discrepancias entre las reglas de negocio descritas en los documentos Word y las fórmulas implementadas en los archivos Excel.</w:t>
      </w:r>
    </w:p>
    <w:p w14:paraId="1FABF579" w14:textId="77777777" w:rsidR="00173B05" w:rsidRPr="00971CCC" w:rsidRDefault="00000000">
      <w:pPr>
        <w:pStyle w:val="Ttulo1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color w:val="1F4E79"/>
          <w:lang w:val="es-CL"/>
        </w:rPr>
        <w:t>4. Estructura de la Matriz de Casos de Prueba (Archivo Excel Adjunto)</w:t>
      </w:r>
    </w:p>
    <w:p w14:paraId="22F4EB7D" w14:textId="77777777" w:rsidR="00173B05" w:rsidRPr="00971CCC" w:rsidRDefault="00000000">
      <w:pPr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lang w:val="es-CL"/>
        </w:rPr>
        <w:t>Para facilitar la ejecución operativa, el registro de evidencias y el cálculo automático de cobertura, la totalidad de los casos de prueba detallados se entrega en el libro Excel ejecutable 'Matriz_Casos_de_Prueba_IA.xlsx', organizado en 6 Suites de Prueba: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3282"/>
        <w:gridCol w:w="2247"/>
        <w:gridCol w:w="2354"/>
      </w:tblGrid>
      <w:tr w:rsidR="00173B05" w:rsidRPr="00971CCC" w14:paraId="6E316E79" w14:textId="77777777">
        <w:trPr>
          <w:jc w:val="center"/>
        </w:trPr>
        <w:tc>
          <w:tcPr>
            <w:tcW w:w="2484" w:type="dxa"/>
            <w:shd w:val="clear" w:color="auto" w:fill="1F4E79"/>
          </w:tcPr>
          <w:p w14:paraId="28FAEDA8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color w:val="FFFFFF"/>
                <w:sz w:val="19"/>
              </w:rPr>
              <w:t>Suite</w:t>
            </w:r>
          </w:p>
        </w:tc>
        <w:tc>
          <w:tcPr>
            <w:tcW w:w="2484" w:type="dxa"/>
            <w:shd w:val="clear" w:color="auto" w:fill="1F4E79"/>
          </w:tcPr>
          <w:p w14:paraId="3D7C184E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color w:val="FFFFFF"/>
                <w:sz w:val="19"/>
              </w:rPr>
              <w:t>Artefacto / Módulo Bajo Prueba</w:t>
            </w:r>
          </w:p>
        </w:tc>
        <w:tc>
          <w:tcPr>
            <w:tcW w:w="2484" w:type="dxa"/>
            <w:shd w:val="clear" w:color="auto" w:fill="1F4E79"/>
          </w:tcPr>
          <w:p w14:paraId="5CBD2CBE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color w:val="FFFFFF"/>
                <w:sz w:val="19"/>
              </w:rPr>
              <w:t>Cant. Casos</w:t>
            </w:r>
          </w:p>
        </w:tc>
        <w:tc>
          <w:tcPr>
            <w:tcW w:w="2484" w:type="dxa"/>
            <w:shd w:val="clear" w:color="auto" w:fill="1F4E79"/>
          </w:tcPr>
          <w:p w14:paraId="606A6F01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b/>
                <w:color w:val="FFFFFF"/>
                <w:sz w:val="19"/>
              </w:rPr>
              <w:t>Cobertura Principal</w:t>
            </w:r>
          </w:p>
        </w:tc>
      </w:tr>
      <w:tr w:rsidR="00173B05" w:rsidRPr="00971CCC" w14:paraId="41BE5863" w14:textId="77777777">
        <w:trPr>
          <w:jc w:val="center"/>
        </w:trPr>
        <w:tc>
          <w:tcPr>
            <w:tcW w:w="2484" w:type="dxa"/>
          </w:tcPr>
          <w:p w14:paraId="7968147C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Suite 1 (EST)</w:t>
            </w:r>
          </w:p>
        </w:tc>
        <w:tc>
          <w:tcPr>
            <w:tcW w:w="2484" w:type="dxa"/>
          </w:tcPr>
          <w:p w14:paraId="28E6D50E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Estimador_Diagnostico_Estrategico.xlsx</w:t>
            </w:r>
          </w:p>
        </w:tc>
        <w:tc>
          <w:tcPr>
            <w:tcW w:w="2484" w:type="dxa"/>
          </w:tcPr>
          <w:p w14:paraId="3A88453D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6</w:t>
            </w:r>
          </w:p>
        </w:tc>
        <w:tc>
          <w:tcPr>
            <w:tcW w:w="2484" w:type="dxa"/>
          </w:tcPr>
          <w:p w14:paraId="18D5161F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Caso base ($65,050), Modo Lite ($19,400), Modo Completo ($78,060), complejidad máxima/mínima y validaciones.</w:t>
            </w:r>
          </w:p>
        </w:tc>
      </w:tr>
      <w:tr w:rsidR="00173B05" w:rsidRPr="00971CCC" w14:paraId="2C84CDFF" w14:textId="77777777">
        <w:trPr>
          <w:jc w:val="center"/>
        </w:trPr>
        <w:tc>
          <w:tcPr>
            <w:tcW w:w="2484" w:type="dxa"/>
            <w:shd w:val="clear" w:color="auto" w:fill="F9FAFC"/>
          </w:tcPr>
          <w:p w14:paraId="3E519F7D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Suite 2 (KIT)</w:t>
            </w:r>
          </w:p>
        </w:tc>
        <w:tc>
          <w:tcPr>
            <w:tcW w:w="2484" w:type="dxa"/>
            <w:shd w:val="clear" w:color="auto" w:fill="F9FAFC"/>
          </w:tcPr>
          <w:p w14:paraId="5C6049DD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Kits Funcionales M5 (Estructura </w:t>
            </w:r>
            <w:r w:rsidRPr="00971CCC">
              <w:rPr>
                <w:rFonts w:ascii="Calibri" w:hAnsi="Calibri" w:cs="Calibri"/>
                <w:sz w:val="19"/>
                <w:lang w:val="es-CL"/>
              </w:rPr>
              <w:lastRenderedPageBreak/>
              <w:t>Común)</w:t>
            </w:r>
          </w:p>
        </w:tc>
        <w:tc>
          <w:tcPr>
            <w:tcW w:w="2484" w:type="dxa"/>
            <w:shd w:val="clear" w:color="auto" w:fill="F9FAFC"/>
          </w:tcPr>
          <w:p w14:paraId="74FE79C0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lastRenderedPageBreak/>
              <w:t>10</w:t>
            </w:r>
          </w:p>
        </w:tc>
        <w:tc>
          <w:tcPr>
            <w:tcW w:w="2484" w:type="dxa"/>
            <w:shd w:val="clear" w:color="auto" w:fill="F9FAFC"/>
          </w:tcPr>
          <w:p w14:paraId="6191AC1D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Conteo Catálogo, matriz Pain ×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Readiness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 (4 </w:t>
            </w:r>
            <w:r w:rsidRPr="00971CCC">
              <w:rPr>
                <w:rFonts w:ascii="Calibri" w:hAnsi="Calibri" w:cs="Calibri"/>
                <w:sz w:val="19"/>
                <w:lang w:val="es-CL"/>
              </w:rPr>
              <w:lastRenderedPageBreak/>
              <w:t xml:space="preserve">cuadrantes), score Habilitadores (exclusión 'No aplica') y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Canvas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>.</w:t>
            </w:r>
          </w:p>
        </w:tc>
      </w:tr>
      <w:tr w:rsidR="00173B05" w:rsidRPr="00971CCC" w14:paraId="3058A3C9" w14:textId="77777777">
        <w:trPr>
          <w:jc w:val="center"/>
        </w:trPr>
        <w:tc>
          <w:tcPr>
            <w:tcW w:w="2484" w:type="dxa"/>
          </w:tcPr>
          <w:p w14:paraId="7DDF73F8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lastRenderedPageBreak/>
              <w:t>Suite 3 (ESP)</w:t>
            </w:r>
          </w:p>
        </w:tc>
        <w:tc>
          <w:tcPr>
            <w:tcW w:w="2484" w:type="dxa"/>
          </w:tcPr>
          <w:p w14:paraId="0070E41D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Hojas Especializadas (Finanzas y Legal)</w:t>
            </w:r>
          </w:p>
        </w:tc>
        <w:tc>
          <w:tcPr>
            <w:tcW w:w="2484" w:type="dxa"/>
          </w:tcPr>
          <w:p w14:paraId="05EBD91F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5</w:t>
            </w:r>
          </w:p>
        </w:tc>
        <w:tc>
          <w:tcPr>
            <w:tcW w:w="2484" w:type="dxa"/>
          </w:tcPr>
          <w:p w14:paraId="43F530A9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Fórmulas de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Uplift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 de reducción vs incremento (Finanzas) y 26 búsquedas VLOOKUP en 12 jurisdicciones (Legal).</w:t>
            </w:r>
          </w:p>
        </w:tc>
      </w:tr>
      <w:tr w:rsidR="00173B05" w:rsidRPr="00971CCC" w14:paraId="2A2552FD" w14:textId="77777777">
        <w:trPr>
          <w:jc w:val="center"/>
        </w:trPr>
        <w:tc>
          <w:tcPr>
            <w:tcW w:w="2484" w:type="dxa"/>
            <w:shd w:val="clear" w:color="auto" w:fill="F9FAFC"/>
          </w:tcPr>
          <w:p w14:paraId="53902F2F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Suite 4 (MOD3)</w:t>
            </w:r>
          </w:p>
        </w:tc>
        <w:tc>
          <w:tcPr>
            <w:tcW w:w="2484" w:type="dxa"/>
            <w:shd w:val="clear" w:color="auto" w:fill="F9FAFC"/>
          </w:tcPr>
          <w:p w14:paraId="5D6EFDC2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Módulo 3 — Portafolio de Innovación</w:t>
            </w:r>
          </w:p>
        </w:tc>
        <w:tc>
          <w:tcPr>
            <w:tcW w:w="2484" w:type="dxa"/>
            <w:shd w:val="clear" w:color="auto" w:fill="F9FAFC"/>
          </w:tcPr>
          <w:p w14:paraId="0609D399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5</w:t>
            </w:r>
          </w:p>
        </w:tc>
        <w:tc>
          <w:tcPr>
            <w:tcW w:w="2484" w:type="dxa"/>
            <w:shd w:val="clear" w:color="auto" w:fill="F9FAFC"/>
          </w:tcPr>
          <w:p w14:paraId="42073913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Priorización en 5 pasos (+20/-15), filtro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readiness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 &lt;=2.4, balance H1/H2, 12 métricas y reserva 15%.</w:t>
            </w:r>
          </w:p>
        </w:tc>
      </w:tr>
      <w:tr w:rsidR="00173B05" w:rsidRPr="00971CCC" w14:paraId="44AA22D2" w14:textId="77777777">
        <w:trPr>
          <w:jc w:val="center"/>
        </w:trPr>
        <w:tc>
          <w:tcPr>
            <w:tcW w:w="2484" w:type="dxa"/>
          </w:tcPr>
          <w:p w14:paraId="74ED7984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Suite 5 (MOD4)</w:t>
            </w:r>
          </w:p>
        </w:tc>
        <w:tc>
          <w:tcPr>
            <w:tcW w:w="2484" w:type="dxa"/>
          </w:tcPr>
          <w:p w14:paraId="555BB357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Módulo 4 — Marco de Decisión de IA</w:t>
            </w:r>
          </w:p>
        </w:tc>
        <w:tc>
          <w:tcPr>
            <w:tcW w:w="2484" w:type="dxa"/>
          </w:tcPr>
          <w:p w14:paraId="39FBEA25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4</w:t>
            </w:r>
          </w:p>
        </w:tc>
        <w:tc>
          <w:tcPr>
            <w:tcW w:w="2484" w:type="dxa"/>
          </w:tcPr>
          <w:p w14:paraId="1052699B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Árbol de decisión (6 rutas), matriz de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scoring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 multicriterio (Caso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Telco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 xml:space="preserve"> = 85 </w:t>
            </w:r>
            <w:proofErr w:type="spellStart"/>
            <w:r w:rsidRPr="00971CCC">
              <w:rPr>
                <w:rFonts w:ascii="Calibri" w:hAnsi="Calibri" w:cs="Calibri"/>
                <w:sz w:val="19"/>
                <w:lang w:val="es-CL"/>
              </w:rPr>
              <w:t>pts</w:t>
            </w:r>
            <w:proofErr w:type="spellEnd"/>
            <w:r w:rsidRPr="00971CCC">
              <w:rPr>
                <w:rFonts w:ascii="Calibri" w:hAnsi="Calibri" w:cs="Calibri"/>
                <w:sz w:val="19"/>
                <w:lang w:val="es-CL"/>
              </w:rPr>
              <w:t>), brechas y salida regulatoria.</w:t>
            </w:r>
          </w:p>
        </w:tc>
      </w:tr>
      <w:tr w:rsidR="00173B05" w:rsidRPr="00971CCC" w14:paraId="27BAA2CF" w14:textId="77777777">
        <w:trPr>
          <w:jc w:val="center"/>
        </w:trPr>
        <w:tc>
          <w:tcPr>
            <w:tcW w:w="2484" w:type="dxa"/>
            <w:shd w:val="clear" w:color="auto" w:fill="F9FAFC"/>
          </w:tcPr>
          <w:p w14:paraId="4E069F04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Suite 6 (MOD6)</w:t>
            </w:r>
          </w:p>
        </w:tc>
        <w:tc>
          <w:tcPr>
            <w:tcW w:w="2484" w:type="dxa"/>
            <w:shd w:val="clear" w:color="auto" w:fill="F9FAFC"/>
          </w:tcPr>
          <w:p w14:paraId="6F0F364A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Módulo 6 — Implementación y Cambio</w:t>
            </w:r>
          </w:p>
        </w:tc>
        <w:tc>
          <w:tcPr>
            <w:tcW w:w="2484" w:type="dxa"/>
            <w:shd w:val="clear" w:color="auto" w:fill="F9FAFC"/>
          </w:tcPr>
          <w:p w14:paraId="35A2ACEB" w14:textId="77777777" w:rsidR="00173B05" w:rsidRPr="00971CCC" w:rsidRDefault="00000000">
            <w:pPr>
              <w:rPr>
                <w:rFonts w:ascii="Calibri" w:hAnsi="Calibri" w:cs="Calibri"/>
              </w:rPr>
            </w:pPr>
            <w:r w:rsidRPr="00971CCC">
              <w:rPr>
                <w:rFonts w:ascii="Calibri" w:hAnsi="Calibri" w:cs="Calibri"/>
                <w:sz w:val="19"/>
              </w:rPr>
              <w:t>6</w:t>
            </w:r>
          </w:p>
        </w:tc>
        <w:tc>
          <w:tcPr>
            <w:tcW w:w="2484" w:type="dxa"/>
            <w:shd w:val="clear" w:color="auto" w:fill="F9FAFC"/>
          </w:tcPr>
          <w:p w14:paraId="3CD08CE9" w14:textId="77777777" w:rsidR="00173B05" w:rsidRPr="00971CCC" w:rsidRDefault="00000000">
            <w:pPr>
              <w:rPr>
                <w:rFonts w:ascii="Calibri" w:hAnsi="Calibri" w:cs="Calibri"/>
                <w:lang w:val="es-CL"/>
              </w:rPr>
            </w:pPr>
            <w:r w:rsidRPr="00971CCC">
              <w:rPr>
                <w:rFonts w:ascii="Calibri" w:hAnsi="Calibri" w:cs="Calibri"/>
                <w:sz w:val="19"/>
                <w:lang w:val="es-CL"/>
              </w:rPr>
              <w:t>Prototipo baja fidelidad + XAI, Gates G0-G5, segregación RACI, Shadow AI + Sandbox, sustitución y adopción.</w:t>
            </w:r>
          </w:p>
        </w:tc>
      </w:tr>
    </w:tbl>
    <w:p w14:paraId="3E04A2B6" w14:textId="77777777" w:rsidR="00173B05" w:rsidRPr="00971CCC" w:rsidRDefault="00000000">
      <w:pPr>
        <w:pStyle w:val="Ttulo1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color w:val="1F4E79"/>
          <w:lang w:val="es-CL"/>
        </w:rPr>
        <w:t>5. Informe de Verificación Automatizada Previa (</w:t>
      </w:r>
      <w:proofErr w:type="spellStart"/>
      <w:r w:rsidRPr="00971CCC">
        <w:rPr>
          <w:rFonts w:ascii="Calibri" w:hAnsi="Calibri" w:cs="Calibri"/>
          <w:color w:val="1F4E79"/>
          <w:lang w:val="es-CL"/>
        </w:rPr>
        <w:t>Baseline</w:t>
      </w:r>
      <w:proofErr w:type="spellEnd"/>
      <w:r w:rsidRPr="00971CCC">
        <w:rPr>
          <w:rFonts w:ascii="Calibri" w:hAnsi="Calibri" w:cs="Calibri"/>
          <w:color w:val="1F4E79"/>
          <w:lang w:val="es-CL"/>
        </w:rPr>
        <w:t xml:space="preserve"> QA)</w:t>
      </w:r>
    </w:p>
    <w:p w14:paraId="52E2ECD8" w14:textId="77777777" w:rsidR="00173B05" w:rsidRPr="00971CCC" w:rsidRDefault="00000000">
      <w:pPr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lang w:val="es-CL"/>
        </w:rPr>
        <w:t>Se realizó una auditoría estática y dinámica automatizada sobre las fórmulas y reglas de validación de los archivos Excel entregados en el paquete metodológico, obteniendo los siguientes resultados:</w:t>
      </w:r>
    </w:p>
    <w:p w14:paraId="66A4F44E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lang w:val="es-CL"/>
        </w:rPr>
        <w:t>Estimador_Diagnostico_Estrategico.xlsx: 87 fórmulas verificadas en total (53 en 'Estimador', 27 en 'Escenarios', 7 en 'Factores') y 6 listas desplegables operativas sin errores de referencia.</w:t>
      </w:r>
    </w:p>
    <w:p w14:paraId="613D4C5F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lang w:val="es-CL"/>
        </w:rPr>
        <w:t>Kit_Finanzas_Administracion.xlsx: 35 fórmulas verificadas. La hoja '</w:t>
      </w:r>
      <w:proofErr w:type="spellStart"/>
      <w:r w:rsidRPr="00971CCC">
        <w:rPr>
          <w:rFonts w:ascii="Calibri" w:hAnsi="Calibri" w:cs="Calibri"/>
          <w:lang w:val="es-CL"/>
        </w:rPr>
        <w:t>KPIs</w:t>
      </w:r>
      <w:proofErr w:type="spellEnd"/>
      <w:r w:rsidRPr="00971CCC">
        <w:rPr>
          <w:rFonts w:ascii="Calibri" w:hAnsi="Calibri" w:cs="Calibri"/>
          <w:lang w:val="es-CL"/>
        </w:rPr>
        <w:t xml:space="preserve"> y Targets' diferencia correctamente las fórmulas de reducción =(E-</w:t>
      </w:r>
      <w:proofErr w:type="gramStart"/>
      <w:r w:rsidRPr="00971CCC">
        <w:rPr>
          <w:rFonts w:ascii="Calibri" w:hAnsi="Calibri" w:cs="Calibri"/>
          <w:lang w:val="es-CL"/>
        </w:rPr>
        <w:t>F)/</w:t>
      </w:r>
      <w:proofErr w:type="gramEnd"/>
      <w:r w:rsidRPr="00971CCC">
        <w:rPr>
          <w:rFonts w:ascii="Calibri" w:hAnsi="Calibri" w:cs="Calibri"/>
          <w:lang w:val="es-CL"/>
        </w:rPr>
        <w:t>E para tiempos/DSO/errores y de incremento =(F-</w:t>
      </w:r>
      <w:proofErr w:type="gramStart"/>
      <w:r w:rsidRPr="00971CCC">
        <w:rPr>
          <w:rFonts w:ascii="Calibri" w:hAnsi="Calibri" w:cs="Calibri"/>
          <w:lang w:val="es-CL"/>
        </w:rPr>
        <w:t>E)/</w:t>
      </w:r>
      <w:proofErr w:type="gramEnd"/>
      <w:r w:rsidRPr="00971CCC">
        <w:rPr>
          <w:rFonts w:ascii="Calibri" w:hAnsi="Calibri" w:cs="Calibri"/>
          <w:lang w:val="es-CL"/>
        </w:rPr>
        <w:t>E para tasas/ahorros.</w:t>
      </w:r>
    </w:p>
    <w:p w14:paraId="07A7B1E8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lang w:val="es-CL"/>
        </w:rPr>
        <w:t>Kit_Legal_Compliance.xlsx: 34 fórmulas verificadas. La hoja '</w:t>
      </w:r>
      <w:proofErr w:type="spellStart"/>
      <w:r w:rsidRPr="00971CCC">
        <w:rPr>
          <w:rFonts w:ascii="Calibri" w:hAnsi="Calibri" w:cs="Calibri"/>
          <w:lang w:val="es-CL"/>
        </w:rPr>
        <w:t>Compliance</w:t>
      </w:r>
      <w:proofErr w:type="spellEnd"/>
      <w:r w:rsidRPr="00971CCC">
        <w:rPr>
          <w:rFonts w:ascii="Calibri" w:hAnsi="Calibri" w:cs="Calibri"/>
          <w:lang w:val="es-CL"/>
        </w:rPr>
        <w:t xml:space="preserve"> Radar' ejecuta 26 búsquedas VLOOKUP exactas contra las 12 jurisdicciones de la 'Tabla Maestra' (incluyendo Chile con Ley 19.628 + Ley 21.719, Brasil con LGPD, México, UE, etc.).</w:t>
      </w:r>
    </w:p>
    <w:p w14:paraId="4760B925" w14:textId="77777777" w:rsidR="00173B05" w:rsidRPr="00971CCC" w:rsidRDefault="00000000">
      <w:pPr>
        <w:pStyle w:val="Listaconvietas"/>
        <w:rPr>
          <w:rFonts w:ascii="Calibri" w:hAnsi="Calibri" w:cs="Calibri"/>
          <w:lang w:val="es-CL"/>
        </w:rPr>
      </w:pPr>
      <w:r w:rsidRPr="00971CCC">
        <w:rPr>
          <w:rFonts w:ascii="Calibri" w:hAnsi="Calibri" w:cs="Calibri"/>
          <w:lang w:val="es-CL"/>
        </w:rPr>
        <w:t xml:space="preserve">Kit_Marketing_DemandGen_B2B.xlsx, Kit_Operaciones_Planta_PYME.xlsx y Kit_Ventas_B2B.xlsx: Fórmulas de Catálogo, Cuestionario (con protección IFERROR en estado vacío) y Habilitadores / Sales Stack </w:t>
      </w:r>
      <w:proofErr w:type="spellStart"/>
      <w:r w:rsidRPr="00971CCC">
        <w:rPr>
          <w:rFonts w:ascii="Calibri" w:hAnsi="Calibri" w:cs="Calibri"/>
          <w:lang w:val="es-CL"/>
        </w:rPr>
        <w:t>Maturity</w:t>
      </w:r>
      <w:proofErr w:type="spellEnd"/>
      <w:r w:rsidRPr="00971CCC">
        <w:rPr>
          <w:rFonts w:ascii="Calibri" w:hAnsi="Calibri" w:cs="Calibri"/>
          <w:lang w:val="es-CL"/>
        </w:rPr>
        <w:t xml:space="preserve"> verificadas y operativas.</w:t>
      </w:r>
    </w:p>
    <w:sectPr w:rsidR="00173B05" w:rsidRPr="00971CC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954883">
    <w:abstractNumId w:val="8"/>
  </w:num>
  <w:num w:numId="2" w16cid:durableId="1016419493">
    <w:abstractNumId w:val="6"/>
  </w:num>
  <w:num w:numId="3" w16cid:durableId="210576636">
    <w:abstractNumId w:val="5"/>
  </w:num>
  <w:num w:numId="4" w16cid:durableId="2033870601">
    <w:abstractNumId w:val="4"/>
  </w:num>
  <w:num w:numId="5" w16cid:durableId="862207906">
    <w:abstractNumId w:val="7"/>
  </w:num>
  <w:num w:numId="6" w16cid:durableId="883718290">
    <w:abstractNumId w:val="3"/>
  </w:num>
  <w:num w:numId="7" w16cid:durableId="1310595970">
    <w:abstractNumId w:val="2"/>
  </w:num>
  <w:num w:numId="8" w16cid:durableId="835412995">
    <w:abstractNumId w:val="1"/>
  </w:num>
  <w:num w:numId="9" w16cid:durableId="169353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B05"/>
    <w:rsid w:val="0029639D"/>
    <w:rsid w:val="00326F90"/>
    <w:rsid w:val="00956FBE"/>
    <w:rsid w:val="00971C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D8754"/>
  <w14:defaultImageDpi w14:val="300"/>
  <w15:docId w15:val="{B40B296C-F92B-4861-99F4-DAC62BD4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1093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. GONZALEZ MARDONES</cp:lastModifiedBy>
  <cp:revision>2</cp:revision>
  <dcterms:created xsi:type="dcterms:W3CDTF">2013-12-23T23:15:00Z</dcterms:created>
  <dcterms:modified xsi:type="dcterms:W3CDTF">2026-10-20T17:38:00Z</dcterms:modified>
  <cp:category/>
</cp:coreProperties>
</file>