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5CA1" w14:textId="77777777" w:rsidR="00FD048C" w:rsidRDefault="00000000">
      <w:pPr>
        <w:spacing w:after="800"/>
      </w:pPr>
      <w:r>
        <w:rPr>
          <w:noProof/>
        </w:rPr>
        <w:drawing>
          <wp:inline distT="0" distB="0" distL="0" distR="0" wp14:anchorId="513FA633" wp14:editId="11D7C913">
            <wp:extent cx="6096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 cy="609600"/>
                    </a:xfrm>
                    <a:prstGeom prst="rect">
                      <a:avLst/>
                    </a:prstGeom>
                  </pic:spPr>
                </pic:pic>
              </a:graphicData>
            </a:graphic>
          </wp:inline>
        </w:drawing>
      </w:r>
    </w:p>
    <w:p w14:paraId="466C8965" w14:textId="77777777" w:rsidR="00FD048C" w:rsidRDefault="00000000">
      <w:pPr>
        <w:spacing w:after="200"/>
      </w:pPr>
      <w:r>
        <w:rPr>
          <w:b/>
          <w:bCs/>
          <w:color w:val="3D4A55"/>
          <w:spacing w:val="30"/>
          <w:sz w:val="20"/>
          <w:szCs w:val="20"/>
        </w:rPr>
        <w:t>SOLUTION DESIGN DOCUMENT</w:t>
      </w:r>
    </w:p>
    <w:p w14:paraId="4CDFB9BD" w14:textId="77777777" w:rsidR="00FD048C" w:rsidRDefault="00000000">
      <w:r>
        <w:rPr>
          <w:b/>
          <w:bCs/>
          <w:color w:val="3D4A55"/>
          <w:sz w:val="44"/>
          <w:szCs w:val="44"/>
        </w:rPr>
        <w:t>Rion Aesthetics —</w:t>
      </w:r>
    </w:p>
    <w:p w14:paraId="3DE55D87" w14:textId="77777777" w:rsidR="00FD048C" w:rsidRDefault="00000000">
      <w:pPr>
        <w:spacing w:after="300"/>
      </w:pPr>
      <w:r>
        <w:rPr>
          <w:b/>
          <w:bCs/>
          <w:color w:val="3D4A55"/>
          <w:sz w:val="44"/>
          <w:szCs w:val="44"/>
        </w:rPr>
        <w:t>Purchase Order &amp; Vendor Bill Approval Routing</w:t>
      </w:r>
    </w:p>
    <w:p w14:paraId="2341E407" w14:textId="77777777" w:rsidR="00FD048C" w:rsidRDefault="00000000">
      <w:pPr>
        <w:spacing w:after="700"/>
      </w:pPr>
      <w:r>
        <w:rPr>
          <w:color w:val="6B7A87"/>
          <w:sz w:val="22"/>
          <w:szCs w:val="22"/>
        </w:rPr>
        <w:t>A plain-language guide to how approval routing works for Purchase Orders and Vendor Bills, and why the next approver is set by the system rather than by hand.</w:t>
      </w:r>
    </w:p>
    <w:tbl>
      <w:tblPr>
        <w:tblW w:w="7800" w:type="dxa"/>
        <w:tblCellMar>
          <w:left w:w="10" w:type="dxa"/>
          <w:right w:w="10" w:type="dxa"/>
        </w:tblCellMar>
        <w:tblLook w:val="0000" w:firstRow="0" w:lastRow="0" w:firstColumn="0" w:lastColumn="0" w:noHBand="0" w:noVBand="0"/>
      </w:tblPr>
      <w:tblGrid>
        <w:gridCol w:w="2600"/>
        <w:gridCol w:w="5200"/>
      </w:tblGrid>
      <w:tr w:rsidR="00FD048C" w14:paraId="0386D1A5" w14:textId="77777777">
        <w:tblPrEx>
          <w:tblCellMar>
            <w:top w:w="0" w:type="dxa"/>
            <w:bottom w:w="0" w:type="dxa"/>
          </w:tblCellMar>
        </w:tblPrEx>
        <w:tc>
          <w:tcPr>
            <w:tcW w:w="2600" w:type="dxa"/>
            <w:tcBorders>
              <w:bottom w:val="single" w:sz="2" w:space="0" w:color="CCCCCC"/>
            </w:tcBorders>
            <w:tcMar>
              <w:top w:w="80" w:type="dxa"/>
              <w:bottom w:w="80" w:type="dxa"/>
            </w:tcMar>
          </w:tcPr>
          <w:p w14:paraId="31D5AE2B" w14:textId="77777777" w:rsidR="00FD048C" w:rsidRDefault="00000000">
            <w:r>
              <w:rPr>
                <w:color w:val="6B7A87"/>
                <w:sz w:val="20"/>
                <w:szCs w:val="20"/>
              </w:rPr>
              <w:t>Prepared for</w:t>
            </w:r>
          </w:p>
        </w:tc>
        <w:tc>
          <w:tcPr>
            <w:tcW w:w="5200" w:type="dxa"/>
            <w:tcBorders>
              <w:bottom w:val="single" w:sz="2" w:space="0" w:color="CCCCCC"/>
            </w:tcBorders>
            <w:tcMar>
              <w:top w:w="80" w:type="dxa"/>
              <w:bottom w:w="80" w:type="dxa"/>
            </w:tcMar>
          </w:tcPr>
          <w:p w14:paraId="6D87885A" w14:textId="77777777" w:rsidR="00FD048C" w:rsidRDefault="00000000">
            <w:r>
              <w:rPr>
                <w:b/>
                <w:bCs/>
                <w:sz w:val="20"/>
                <w:szCs w:val="20"/>
              </w:rPr>
              <w:t>Rion Aesthetics</w:t>
            </w:r>
          </w:p>
        </w:tc>
      </w:tr>
      <w:tr w:rsidR="00FD048C" w14:paraId="4925B3C3" w14:textId="77777777">
        <w:tblPrEx>
          <w:tblCellMar>
            <w:top w:w="0" w:type="dxa"/>
            <w:bottom w:w="0" w:type="dxa"/>
          </w:tblCellMar>
        </w:tblPrEx>
        <w:tc>
          <w:tcPr>
            <w:tcW w:w="2600" w:type="dxa"/>
            <w:tcBorders>
              <w:bottom w:val="single" w:sz="2" w:space="0" w:color="CCCCCC"/>
            </w:tcBorders>
            <w:tcMar>
              <w:top w:w="80" w:type="dxa"/>
              <w:bottom w:w="80" w:type="dxa"/>
            </w:tcMar>
          </w:tcPr>
          <w:p w14:paraId="66255E9C" w14:textId="77777777" w:rsidR="00FD048C" w:rsidRDefault="00000000">
            <w:r>
              <w:rPr>
                <w:color w:val="6B7A87"/>
                <w:sz w:val="20"/>
                <w:szCs w:val="20"/>
              </w:rPr>
              <w:t>Prepared by</w:t>
            </w:r>
          </w:p>
        </w:tc>
        <w:tc>
          <w:tcPr>
            <w:tcW w:w="5200" w:type="dxa"/>
            <w:tcBorders>
              <w:bottom w:val="single" w:sz="2" w:space="0" w:color="CCCCCC"/>
            </w:tcBorders>
            <w:tcMar>
              <w:top w:w="80" w:type="dxa"/>
              <w:bottom w:w="80" w:type="dxa"/>
            </w:tcMar>
          </w:tcPr>
          <w:p w14:paraId="42AB854D" w14:textId="77777777" w:rsidR="00FD048C" w:rsidRDefault="00000000">
            <w:r>
              <w:rPr>
                <w:b/>
                <w:bCs/>
                <w:sz w:val="20"/>
                <w:szCs w:val="20"/>
              </w:rPr>
              <w:t>North Shore Consulting</w:t>
            </w:r>
          </w:p>
        </w:tc>
      </w:tr>
      <w:tr w:rsidR="00FD048C" w14:paraId="526FE0D3" w14:textId="77777777">
        <w:tblPrEx>
          <w:tblCellMar>
            <w:top w:w="0" w:type="dxa"/>
            <w:bottom w:w="0" w:type="dxa"/>
          </w:tblCellMar>
        </w:tblPrEx>
        <w:tc>
          <w:tcPr>
            <w:tcW w:w="2600" w:type="dxa"/>
            <w:tcBorders>
              <w:bottom w:val="single" w:sz="2" w:space="0" w:color="CCCCCC"/>
            </w:tcBorders>
            <w:tcMar>
              <w:top w:w="80" w:type="dxa"/>
              <w:bottom w:w="80" w:type="dxa"/>
            </w:tcMar>
          </w:tcPr>
          <w:p w14:paraId="466E230B" w14:textId="77777777" w:rsidR="00FD048C" w:rsidRDefault="00000000">
            <w:r>
              <w:rPr>
                <w:color w:val="6B7A87"/>
                <w:sz w:val="20"/>
                <w:szCs w:val="20"/>
              </w:rPr>
              <w:t>Author</w:t>
            </w:r>
          </w:p>
        </w:tc>
        <w:tc>
          <w:tcPr>
            <w:tcW w:w="5200" w:type="dxa"/>
            <w:tcBorders>
              <w:bottom w:val="single" w:sz="2" w:space="0" w:color="CCCCCC"/>
            </w:tcBorders>
            <w:tcMar>
              <w:top w:w="80" w:type="dxa"/>
              <w:bottom w:w="80" w:type="dxa"/>
            </w:tcMar>
          </w:tcPr>
          <w:p w14:paraId="0A4349B8" w14:textId="77777777" w:rsidR="00FD048C" w:rsidRDefault="00000000">
            <w:r>
              <w:rPr>
                <w:b/>
                <w:bCs/>
                <w:sz w:val="20"/>
                <w:szCs w:val="20"/>
              </w:rPr>
              <w:t>David Patry</w:t>
            </w:r>
          </w:p>
        </w:tc>
      </w:tr>
      <w:tr w:rsidR="00FD048C" w14:paraId="68582E65" w14:textId="77777777">
        <w:tblPrEx>
          <w:tblCellMar>
            <w:top w:w="0" w:type="dxa"/>
            <w:bottom w:w="0" w:type="dxa"/>
          </w:tblCellMar>
        </w:tblPrEx>
        <w:tc>
          <w:tcPr>
            <w:tcW w:w="2600" w:type="dxa"/>
            <w:tcBorders>
              <w:bottom w:val="single" w:sz="2" w:space="0" w:color="CCCCCC"/>
            </w:tcBorders>
            <w:tcMar>
              <w:top w:w="80" w:type="dxa"/>
              <w:bottom w:w="80" w:type="dxa"/>
            </w:tcMar>
          </w:tcPr>
          <w:p w14:paraId="2910D559" w14:textId="77777777" w:rsidR="00FD048C" w:rsidRDefault="00000000">
            <w:r>
              <w:rPr>
                <w:color w:val="6B7A87"/>
                <w:sz w:val="20"/>
                <w:szCs w:val="20"/>
              </w:rPr>
              <w:t>Date</w:t>
            </w:r>
          </w:p>
        </w:tc>
        <w:tc>
          <w:tcPr>
            <w:tcW w:w="5200" w:type="dxa"/>
            <w:tcBorders>
              <w:bottom w:val="single" w:sz="2" w:space="0" w:color="CCCCCC"/>
            </w:tcBorders>
            <w:tcMar>
              <w:top w:w="80" w:type="dxa"/>
              <w:bottom w:w="80" w:type="dxa"/>
            </w:tcMar>
          </w:tcPr>
          <w:p w14:paraId="05D570E1" w14:textId="77777777" w:rsidR="00FD048C" w:rsidRDefault="00000000">
            <w:r>
              <w:rPr>
                <w:b/>
                <w:bCs/>
                <w:sz w:val="20"/>
                <w:szCs w:val="20"/>
              </w:rPr>
              <w:t>September 18, 2026</w:t>
            </w:r>
          </w:p>
        </w:tc>
      </w:tr>
      <w:tr w:rsidR="00FD048C" w14:paraId="03CDEF96" w14:textId="77777777">
        <w:tblPrEx>
          <w:tblCellMar>
            <w:top w:w="0" w:type="dxa"/>
            <w:bottom w:w="0" w:type="dxa"/>
          </w:tblCellMar>
        </w:tblPrEx>
        <w:tc>
          <w:tcPr>
            <w:tcW w:w="2600" w:type="dxa"/>
            <w:tcBorders>
              <w:bottom w:val="single" w:sz="2" w:space="0" w:color="CCCCCC"/>
            </w:tcBorders>
            <w:tcMar>
              <w:top w:w="80" w:type="dxa"/>
              <w:bottom w:w="80" w:type="dxa"/>
            </w:tcMar>
          </w:tcPr>
          <w:p w14:paraId="19F8BD8C" w14:textId="77777777" w:rsidR="00FD048C" w:rsidRDefault="00000000">
            <w:r>
              <w:rPr>
                <w:color w:val="6B7A87"/>
                <w:sz w:val="20"/>
                <w:szCs w:val="20"/>
              </w:rPr>
              <w:t>Version</w:t>
            </w:r>
          </w:p>
        </w:tc>
        <w:tc>
          <w:tcPr>
            <w:tcW w:w="5200" w:type="dxa"/>
            <w:tcBorders>
              <w:bottom w:val="single" w:sz="2" w:space="0" w:color="CCCCCC"/>
            </w:tcBorders>
            <w:tcMar>
              <w:top w:w="80" w:type="dxa"/>
              <w:bottom w:w="80" w:type="dxa"/>
            </w:tcMar>
          </w:tcPr>
          <w:p w14:paraId="768C6A10" w14:textId="77777777" w:rsidR="00FD048C" w:rsidRDefault="00000000">
            <w:r>
              <w:rPr>
                <w:b/>
                <w:bCs/>
                <w:sz w:val="20"/>
                <w:szCs w:val="20"/>
              </w:rPr>
              <w:t>1.0</w:t>
            </w:r>
          </w:p>
        </w:tc>
      </w:tr>
    </w:tbl>
    <w:p w14:paraId="0E6D0611" w14:textId="77777777" w:rsidR="00FD048C" w:rsidRDefault="00000000">
      <w:r>
        <w:br w:type="page"/>
      </w:r>
    </w:p>
    <w:p w14:paraId="078E72FA" w14:textId="77777777" w:rsidR="00FD048C" w:rsidRDefault="00FD048C">
      <w:pPr>
        <w:sectPr w:rsidR="00FD048C">
          <w:pgSz w:w="12240" w:h="15840"/>
          <w:pgMar w:top="1440" w:right="1440" w:bottom="1440" w:left="1440" w:header="708" w:footer="708" w:gutter="0"/>
          <w:cols w:space="720"/>
          <w:docGrid w:linePitch="360"/>
        </w:sectPr>
      </w:pPr>
    </w:p>
    <w:p w14:paraId="7EDD8827" w14:textId="77777777" w:rsidR="00FD048C" w:rsidRDefault="00000000">
      <w:pPr>
        <w:pStyle w:val="Heading2"/>
        <w:spacing w:before="260" w:after="100"/>
      </w:pPr>
      <w:r>
        <w:rPr>
          <w:b/>
          <w:bCs/>
          <w:color w:val="3D4A55"/>
          <w:sz w:val="23"/>
          <w:szCs w:val="23"/>
        </w:rPr>
        <w:lastRenderedPageBreak/>
        <w:t>Document Control</w:t>
      </w:r>
    </w:p>
    <w:tbl>
      <w:tblPr>
        <w:tblW w:w="930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200"/>
        <w:gridCol w:w="1700"/>
        <w:gridCol w:w="1800"/>
        <w:gridCol w:w="4600"/>
      </w:tblGrid>
      <w:tr w:rsidR="00FD048C" w14:paraId="5057B885" w14:textId="77777777">
        <w:tblPrEx>
          <w:tblCellMar>
            <w:top w:w="0" w:type="dxa"/>
            <w:bottom w:w="0" w:type="dxa"/>
          </w:tblCellMar>
        </w:tblPrEx>
        <w:tc>
          <w:tcPr>
            <w:tcW w:w="1200" w:type="dxa"/>
            <w:shd w:val="clear" w:color="auto" w:fill="3D4A55"/>
            <w:tcMar>
              <w:top w:w="100" w:type="dxa"/>
              <w:left w:w="120" w:type="dxa"/>
              <w:bottom w:w="100" w:type="dxa"/>
              <w:right w:w="120" w:type="dxa"/>
            </w:tcMar>
            <w:vAlign w:val="center"/>
          </w:tcPr>
          <w:p w14:paraId="13BD4E3C" w14:textId="77777777" w:rsidR="00FD048C" w:rsidRDefault="00000000">
            <w:r>
              <w:rPr>
                <w:b/>
                <w:bCs/>
                <w:color w:val="FFFFFF"/>
                <w:sz w:val="20"/>
                <w:szCs w:val="20"/>
              </w:rPr>
              <w:t>Version</w:t>
            </w:r>
          </w:p>
        </w:tc>
        <w:tc>
          <w:tcPr>
            <w:tcW w:w="1700" w:type="dxa"/>
            <w:shd w:val="clear" w:color="auto" w:fill="3D4A55"/>
            <w:tcMar>
              <w:top w:w="100" w:type="dxa"/>
              <w:left w:w="120" w:type="dxa"/>
              <w:bottom w:w="100" w:type="dxa"/>
              <w:right w:w="120" w:type="dxa"/>
            </w:tcMar>
            <w:vAlign w:val="center"/>
          </w:tcPr>
          <w:p w14:paraId="606F1642" w14:textId="77777777" w:rsidR="00FD048C" w:rsidRDefault="00000000">
            <w:r>
              <w:rPr>
                <w:b/>
                <w:bCs/>
                <w:color w:val="FFFFFF"/>
                <w:sz w:val="20"/>
                <w:szCs w:val="20"/>
              </w:rPr>
              <w:t>Date</w:t>
            </w:r>
          </w:p>
        </w:tc>
        <w:tc>
          <w:tcPr>
            <w:tcW w:w="1800" w:type="dxa"/>
            <w:shd w:val="clear" w:color="auto" w:fill="3D4A55"/>
            <w:tcMar>
              <w:top w:w="100" w:type="dxa"/>
              <w:left w:w="120" w:type="dxa"/>
              <w:bottom w:w="100" w:type="dxa"/>
              <w:right w:w="120" w:type="dxa"/>
            </w:tcMar>
            <w:vAlign w:val="center"/>
          </w:tcPr>
          <w:p w14:paraId="20B5C03D" w14:textId="77777777" w:rsidR="00FD048C" w:rsidRDefault="00000000">
            <w:r>
              <w:rPr>
                <w:b/>
                <w:bCs/>
                <w:color w:val="FFFFFF"/>
                <w:sz w:val="20"/>
                <w:szCs w:val="20"/>
              </w:rPr>
              <w:t>Author</w:t>
            </w:r>
          </w:p>
        </w:tc>
        <w:tc>
          <w:tcPr>
            <w:tcW w:w="4600" w:type="dxa"/>
            <w:shd w:val="clear" w:color="auto" w:fill="3D4A55"/>
            <w:tcMar>
              <w:top w:w="100" w:type="dxa"/>
              <w:left w:w="120" w:type="dxa"/>
              <w:bottom w:w="100" w:type="dxa"/>
              <w:right w:w="120" w:type="dxa"/>
            </w:tcMar>
            <w:vAlign w:val="center"/>
          </w:tcPr>
          <w:p w14:paraId="779CAAF7" w14:textId="77777777" w:rsidR="00FD048C" w:rsidRDefault="00000000">
            <w:r>
              <w:rPr>
                <w:b/>
                <w:bCs/>
                <w:color w:val="FFFFFF"/>
                <w:sz w:val="20"/>
                <w:szCs w:val="20"/>
              </w:rPr>
              <w:t>Description</w:t>
            </w:r>
          </w:p>
        </w:tc>
      </w:tr>
      <w:tr w:rsidR="00FD048C" w14:paraId="4BEDCEE2" w14:textId="77777777">
        <w:tblPrEx>
          <w:tblCellMar>
            <w:top w:w="0" w:type="dxa"/>
            <w:bottom w:w="0" w:type="dxa"/>
          </w:tblCellMar>
        </w:tblPrEx>
        <w:tc>
          <w:tcPr>
            <w:tcW w:w="1200" w:type="dxa"/>
            <w:tcMar>
              <w:top w:w="100" w:type="dxa"/>
              <w:left w:w="120" w:type="dxa"/>
              <w:bottom w:w="100" w:type="dxa"/>
              <w:right w:w="120" w:type="dxa"/>
            </w:tcMar>
            <w:vAlign w:val="center"/>
          </w:tcPr>
          <w:p w14:paraId="504EAAA5" w14:textId="77777777" w:rsidR="00FD048C" w:rsidRDefault="00000000">
            <w:r>
              <w:rPr>
                <w:sz w:val="20"/>
                <w:szCs w:val="20"/>
              </w:rPr>
              <w:t>1.0</w:t>
            </w:r>
          </w:p>
        </w:tc>
        <w:tc>
          <w:tcPr>
            <w:tcW w:w="1700" w:type="dxa"/>
            <w:tcMar>
              <w:top w:w="100" w:type="dxa"/>
              <w:left w:w="120" w:type="dxa"/>
              <w:bottom w:w="100" w:type="dxa"/>
              <w:right w:w="120" w:type="dxa"/>
            </w:tcMar>
            <w:vAlign w:val="center"/>
          </w:tcPr>
          <w:p w14:paraId="74F55E18" w14:textId="77777777" w:rsidR="00FD048C" w:rsidRDefault="00000000">
            <w:r>
              <w:rPr>
                <w:sz w:val="20"/>
                <w:szCs w:val="20"/>
              </w:rPr>
              <w:t>September 18, 2026</w:t>
            </w:r>
          </w:p>
        </w:tc>
        <w:tc>
          <w:tcPr>
            <w:tcW w:w="1800" w:type="dxa"/>
            <w:tcMar>
              <w:top w:w="100" w:type="dxa"/>
              <w:left w:w="120" w:type="dxa"/>
              <w:bottom w:w="100" w:type="dxa"/>
              <w:right w:w="120" w:type="dxa"/>
            </w:tcMar>
            <w:vAlign w:val="center"/>
          </w:tcPr>
          <w:p w14:paraId="0427BCFA" w14:textId="77777777" w:rsidR="00FD048C" w:rsidRDefault="00000000">
            <w:r>
              <w:rPr>
                <w:sz w:val="20"/>
                <w:szCs w:val="20"/>
              </w:rPr>
              <w:t>David Patry</w:t>
            </w:r>
          </w:p>
        </w:tc>
        <w:tc>
          <w:tcPr>
            <w:tcW w:w="4600" w:type="dxa"/>
            <w:tcMar>
              <w:top w:w="100" w:type="dxa"/>
              <w:left w:w="120" w:type="dxa"/>
              <w:bottom w:w="100" w:type="dxa"/>
              <w:right w:w="120" w:type="dxa"/>
            </w:tcMar>
            <w:vAlign w:val="center"/>
          </w:tcPr>
          <w:p w14:paraId="038978D9" w14:textId="77777777" w:rsidR="00FD048C" w:rsidRDefault="00000000">
            <w:r>
              <w:rPr>
                <w:sz w:val="20"/>
                <w:szCs w:val="20"/>
              </w:rPr>
              <w:t>Initial draft — plain-language explanation of PO and Vendor Bill approval routing</w:t>
            </w:r>
          </w:p>
        </w:tc>
      </w:tr>
    </w:tbl>
    <w:p w14:paraId="7D269AD3" w14:textId="77777777" w:rsidR="00FD048C" w:rsidRDefault="00000000">
      <w:pPr>
        <w:pStyle w:val="Heading1"/>
        <w:pBdr>
          <w:bottom w:val="single" w:sz="8" w:space="6" w:color="3D4A55"/>
        </w:pBdr>
        <w:spacing w:before="420" w:after="40"/>
      </w:pPr>
      <w:r>
        <w:rPr>
          <w:b/>
          <w:bCs/>
          <w:color w:val="3D4A55"/>
          <w:sz w:val="27"/>
          <w:szCs w:val="27"/>
        </w:rPr>
        <w:t>1. Executive Summary</w:t>
      </w:r>
    </w:p>
    <w:p w14:paraId="4D0E91FA" w14:textId="77777777" w:rsidR="00FD048C" w:rsidRDefault="00FD048C">
      <w:pPr>
        <w:spacing w:after="120"/>
      </w:pPr>
    </w:p>
    <w:p w14:paraId="43031171" w14:textId="77777777" w:rsidR="00FD048C" w:rsidRDefault="00000000">
      <w:pPr>
        <w:spacing w:after="160" w:line="276" w:lineRule="auto"/>
      </w:pPr>
      <w:r>
        <w:t>Rion Aesthetics approves both Vendor Bills and Purchase Orders through an automated, rules-based approval process built into NetSuite. Every Vendor Bill and every Purchase Order is routed to the correct approver automatically, based on which department it belongs to and its dollar amount.</w:t>
      </w:r>
    </w:p>
    <w:p w14:paraId="67C0EBEC" w14:textId="3FEDF130" w:rsidR="00FD048C" w:rsidRDefault="00000000">
      <w:pPr>
        <w:spacing w:after="160" w:line="276" w:lineRule="auto"/>
      </w:pPr>
      <w:r>
        <w:t>Approvers are not chosen by whoever creates the transaction. They are determined by a pre-configured approval matrix, set up and maintained by Rion’s team through one administration screen. This document explains, how that routing works for Purchase Orders and Vendor Bills</w:t>
      </w:r>
      <w:r w:rsidR="00854A9C">
        <w:t>.</w:t>
      </w:r>
    </w:p>
    <w:p w14:paraId="6F27AEB3" w14:textId="77777777" w:rsidR="00FD048C" w:rsidRDefault="00000000">
      <w:pPr>
        <w:pStyle w:val="Heading1"/>
        <w:pBdr>
          <w:bottom w:val="single" w:sz="8" w:space="6" w:color="3D4A55"/>
        </w:pBdr>
        <w:spacing w:before="420" w:after="40"/>
      </w:pPr>
      <w:r>
        <w:rPr>
          <w:b/>
          <w:bCs/>
          <w:color w:val="3D4A55"/>
          <w:sz w:val="27"/>
          <w:szCs w:val="27"/>
        </w:rPr>
        <w:t>2. Current State &amp; Business Challenge</w:t>
      </w:r>
    </w:p>
    <w:p w14:paraId="6065ED6E" w14:textId="77777777" w:rsidR="00FD048C" w:rsidRDefault="00FD048C">
      <w:pPr>
        <w:spacing w:after="120"/>
      </w:pPr>
    </w:p>
    <w:p w14:paraId="41527E16" w14:textId="77777777" w:rsidR="00FD048C" w:rsidRDefault="00000000">
      <w:pPr>
        <w:spacing w:after="160" w:line="276" w:lineRule="auto"/>
      </w:pPr>
      <w:r>
        <w:t xml:space="preserve">Vendor Bill approval has been running on this automated system for some </w:t>
      </w:r>
      <w:proofErr w:type="gramStart"/>
      <w:r>
        <w:t>time, and</w:t>
      </w:r>
      <w:proofErr w:type="gramEnd"/>
      <w:r>
        <w:t xml:space="preserve"> is in use in both the sandbox and production environments. Purchase Order approval has recently been extended to use the same engine and the same dollar-amount rules, with its own approver assignments configured separately from Vendor Bills in the same admin screen.</w:t>
      </w:r>
    </w:p>
    <w:p w14:paraId="14BBE5C4" w14:textId="77777777" w:rsidR="00FD048C" w:rsidRDefault="00000000">
      <w:pPr>
        <w:spacing w:after="160" w:line="276" w:lineRule="auto"/>
      </w:pPr>
      <w:r>
        <w:t>Recently, a team member attempted to manually choose or change the "next approver" directly on an individual Purchase Order or Vendor Bill, rather than through the approval configuration screen. This does not achieve what it appears to:</w:t>
      </w:r>
    </w:p>
    <w:p w14:paraId="076A4688" w14:textId="77777777" w:rsidR="00FD048C" w:rsidRDefault="00000000">
      <w:pPr>
        <w:pStyle w:val="ListParagraph"/>
        <w:numPr>
          <w:ilvl w:val="0"/>
          <w:numId w:val="1"/>
        </w:numPr>
        <w:spacing w:after="80"/>
      </w:pPr>
      <w:r>
        <w:t>The system recalculates the correct approver every time a bill or PO is saved, based on the transaction’s department, its total amount, and the rules configured in the approval matrix.</w:t>
      </w:r>
    </w:p>
    <w:p w14:paraId="132076F9" w14:textId="77777777" w:rsidR="00FD048C" w:rsidRDefault="00000000">
      <w:pPr>
        <w:pStyle w:val="ListParagraph"/>
        <w:numPr>
          <w:ilvl w:val="0"/>
          <w:numId w:val="1"/>
        </w:numPr>
        <w:spacing w:after="80"/>
      </w:pPr>
      <w:r>
        <w:t xml:space="preserve">A name typed directly into that field on one transaction will be overwritten the next time the record is </w:t>
      </w:r>
      <w:proofErr w:type="gramStart"/>
      <w:r>
        <w:t>saved, or</w:t>
      </w:r>
      <w:proofErr w:type="gramEnd"/>
      <w:r>
        <w:t xml:space="preserve"> will be out of step with the approval history the system keeps.</w:t>
      </w:r>
    </w:p>
    <w:p w14:paraId="5F80DE56" w14:textId="77777777" w:rsidR="00FD048C" w:rsidRDefault="00000000">
      <w:pPr>
        <w:pStyle w:val="ListParagraph"/>
        <w:numPr>
          <w:ilvl w:val="0"/>
          <w:numId w:val="1"/>
        </w:numPr>
        <w:spacing w:after="80"/>
      </w:pPr>
      <w:r>
        <w:t>The underlying issue is almost always that the approver for that department and dollar range has not yet been configured in the approval matrix — not that the system doesn’t support the right person.</w:t>
      </w:r>
    </w:p>
    <w:p w14:paraId="6DDE65B4" w14:textId="77777777" w:rsidR="00FD048C" w:rsidRDefault="00000000">
      <w:pPr>
        <w:spacing w:after="160" w:line="276" w:lineRule="auto"/>
      </w:pPr>
      <w:r>
        <w:lastRenderedPageBreak/>
        <w:t>When a bill or PO is routing to the wrong person (or to no one), the correct fix is to update the approval matrix configuration for that department and dollar level — not to override the field on the transaction itself.</w:t>
      </w:r>
    </w:p>
    <w:p w14:paraId="07F089C7" w14:textId="77777777" w:rsidR="00FD048C" w:rsidRDefault="00000000">
      <w:pPr>
        <w:pStyle w:val="Heading1"/>
        <w:pBdr>
          <w:bottom w:val="single" w:sz="8" w:space="6" w:color="3D4A55"/>
        </w:pBdr>
        <w:spacing w:before="420" w:after="40"/>
      </w:pPr>
      <w:r>
        <w:rPr>
          <w:b/>
          <w:bCs/>
          <w:color w:val="3D4A55"/>
          <w:sz w:val="27"/>
          <w:szCs w:val="27"/>
        </w:rPr>
        <w:t>3. Solution Overview</w:t>
      </w:r>
    </w:p>
    <w:p w14:paraId="31E2539D" w14:textId="77777777" w:rsidR="00FD048C" w:rsidRDefault="00FD048C">
      <w:pPr>
        <w:spacing w:after="120"/>
      </w:pPr>
    </w:p>
    <w:p w14:paraId="52AE69FA" w14:textId="77777777" w:rsidR="00FD048C" w:rsidRDefault="00000000">
      <w:pPr>
        <w:spacing w:after="160" w:line="276" w:lineRule="auto"/>
      </w:pPr>
      <w:r>
        <w:t>One shared approval engine governs both Vendor Bills and Purchase Orders. It is driven by a single configuration screen, RAX Approval Administration, where Rion’s team defines two things:</w:t>
      </w:r>
    </w:p>
    <w:p w14:paraId="082481A7" w14:textId="77777777" w:rsidR="00FD048C" w:rsidRDefault="00000000">
      <w:pPr>
        <w:pStyle w:val="ListParagraph"/>
        <w:numPr>
          <w:ilvl w:val="0"/>
          <w:numId w:val="1"/>
        </w:numPr>
        <w:spacing w:after="80"/>
      </w:pPr>
      <w:r>
        <w:t>Approval Levels — dollar bands (for example: under $1,000; $1,000–$10,000; $10,000–$50,000; unlimited) with a specific person or role assigned to sign off at each range.</w:t>
      </w:r>
    </w:p>
    <w:p w14:paraId="7B8E915F" w14:textId="77777777" w:rsidR="00FD048C" w:rsidRDefault="00000000">
      <w:pPr>
        <w:pStyle w:val="ListParagraph"/>
        <w:numPr>
          <w:ilvl w:val="0"/>
          <w:numId w:val="1"/>
        </w:numPr>
        <w:spacing w:after="80"/>
      </w:pPr>
      <w:r>
        <w:t>The Approval Matrix — which Approval Level applies to which Department, configured independently for Vendor Bills and Purchase Orders.</w:t>
      </w:r>
    </w:p>
    <w:p w14:paraId="276BE213" w14:textId="77777777" w:rsidR="00FD048C" w:rsidRDefault="00000000">
      <w:pPr>
        <w:spacing w:after="160" w:line="276" w:lineRule="auto"/>
      </w:pPr>
      <w:r>
        <w:t>When a bill or PO is saved, the system looks up the transaction’s department and dollar total, finds the matching row in the matrix, and automatically builds the list of required approvers, in order. Nobody picks an approver by hand: the system does this every time, consistently, and keeps a record of who approved what and when.</w:t>
      </w:r>
    </w:p>
    <w:p w14:paraId="70CCB06A" w14:textId="77777777" w:rsidR="00FD048C" w:rsidRDefault="00000000">
      <w:pPr>
        <w:pStyle w:val="Heading1"/>
        <w:pBdr>
          <w:bottom w:val="single" w:sz="8" w:space="6" w:color="3D4A55"/>
        </w:pBdr>
        <w:spacing w:before="420" w:after="40"/>
      </w:pPr>
      <w:r>
        <w:rPr>
          <w:b/>
          <w:bCs/>
          <w:color w:val="3D4A55"/>
          <w:sz w:val="27"/>
          <w:szCs w:val="27"/>
        </w:rPr>
        <w:t>4. Scope &amp; Objectives</w:t>
      </w:r>
    </w:p>
    <w:p w14:paraId="7798D794" w14:textId="77777777" w:rsidR="00FD048C" w:rsidRDefault="00FD048C">
      <w:pPr>
        <w:spacing w:after="120"/>
      </w:pPr>
    </w:p>
    <w:tbl>
      <w:tblPr>
        <w:tblW w:w="930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700"/>
        <w:gridCol w:w="4600"/>
      </w:tblGrid>
      <w:tr w:rsidR="00FD048C" w14:paraId="1B2CC635" w14:textId="77777777">
        <w:tblPrEx>
          <w:tblCellMar>
            <w:top w:w="0" w:type="dxa"/>
            <w:bottom w:w="0" w:type="dxa"/>
          </w:tblCellMar>
        </w:tblPrEx>
        <w:tc>
          <w:tcPr>
            <w:tcW w:w="4700" w:type="dxa"/>
            <w:shd w:val="clear" w:color="auto" w:fill="3D4A55"/>
            <w:tcMar>
              <w:top w:w="100" w:type="dxa"/>
              <w:left w:w="120" w:type="dxa"/>
              <w:bottom w:w="100" w:type="dxa"/>
              <w:right w:w="120" w:type="dxa"/>
            </w:tcMar>
            <w:vAlign w:val="center"/>
          </w:tcPr>
          <w:p w14:paraId="3D933962" w14:textId="77777777" w:rsidR="00FD048C" w:rsidRDefault="00000000">
            <w:r>
              <w:rPr>
                <w:b/>
                <w:bCs/>
                <w:color w:val="FFFFFF"/>
                <w:sz w:val="20"/>
                <w:szCs w:val="20"/>
              </w:rPr>
              <w:t>In Scope</w:t>
            </w:r>
          </w:p>
        </w:tc>
        <w:tc>
          <w:tcPr>
            <w:tcW w:w="4600" w:type="dxa"/>
            <w:shd w:val="clear" w:color="auto" w:fill="3D4A55"/>
            <w:tcMar>
              <w:top w:w="100" w:type="dxa"/>
              <w:left w:w="120" w:type="dxa"/>
              <w:bottom w:w="100" w:type="dxa"/>
              <w:right w:w="120" w:type="dxa"/>
            </w:tcMar>
            <w:vAlign w:val="center"/>
          </w:tcPr>
          <w:p w14:paraId="540D3EBD" w14:textId="77777777" w:rsidR="00FD048C" w:rsidRDefault="00000000">
            <w:r>
              <w:rPr>
                <w:b/>
                <w:bCs/>
                <w:color w:val="FFFFFF"/>
                <w:sz w:val="20"/>
                <w:szCs w:val="20"/>
              </w:rPr>
              <w:t>Out of Scope</w:t>
            </w:r>
          </w:p>
        </w:tc>
      </w:tr>
      <w:tr w:rsidR="00FD048C" w14:paraId="4C671D6D" w14:textId="77777777">
        <w:tblPrEx>
          <w:tblCellMar>
            <w:top w:w="0" w:type="dxa"/>
            <w:bottom w:w="0" w:type="dxa"/>
          </w:tblCellMar>
        </w:tblPrEx>
        <w:tc>
          <w:tcPr>
            <w:tcW w:w="4700" w:type="dxa"/>
            <w:tcMar>
              <w:top w:w="100" w:type="dxa"/>
              <w:left w:w="120" w:type="dxa"/>
              <w:bottom w:w="100" w:type="dxa"/>
              <w:right w:w="120" w:type="dxa"/>
            </w:tcMar>
            <w:vAlign w:val="center"/>
          </w:tcPr>
          <w:p w14:paraId="1FBCA829" w14:textId="77777777" w:rsidR="00FD048C" w:rsidRDefault="00000000">
            <w:r>
              <w:rPr>
                <w:sz w:val="20"/>
                <w:szCs w:val="20"/>
              </w:rPr>
              <w:t>Automatic approver routing for Vendor Bills, based on department and dollar amount</w:t>
            </w:r>
          </w:p>
        </w:tc>
        <w:tc>
          <w:tcPr>
            <w:tcW w:w="4600" w:type="dxa"/>
            <w:tcMar>
              <w:top w:w="100" w:type="dxa"/>
              <w:left w:w="120" w:type="dxa"/>
              <w:bottom w:w="100" w:type="dxa"/>
              <w:right w:w="120" w:type="dxa"/>
            </w:tcMar>
            <w:vAlign w:val="center"/>
          </w:tcPr>
          <w:p w14:paraId="238BFC9F" w14:textId="77777777" w:rsidR="00FD048C" w:rsidRDefault="00000000">
            <w:r>
              <w:rPr>
                <w:sz w:val="20"/>
                <w:szCs w:val="20"/>
              </w:rPr>
              <w:t>Manually setting or overriding the "next approver" field on an individual transaction</w:t>
            </w:r>
          </w:p>
        </w:tc>
      </w:tr>
      <w:tr w:rsidR="00FD048C" w14:paraId="5309DF5E" w14:textId="77777777">
        <w:tblPrEx>
          <w:tblCellMar>
            <w:top w:w="0" w:type="dxa"/>
            <w:bottom w:w="0" w:type="dxa"/>
          </w:tblCellMar>
        </w:tblPrEx>
        <w:tc>
          <w:tcPr>
            <w:tcW w:w="4700" w:type="dxa"/>
            <w:shd w:val="clear" w:color="auto" w:fill="F2F3F4"/>
            <w:tcMar>
              <w:top w:w="100" w:type="dxa"/>
              <w:left w:w="120" w:type="dxa"/>
              <w:bottom w:w="100" w:type="dxa"/>
              <w:right w:w="120" w:type="dxa"/>
            </w:tcMar>
            <w:vAlign w:val="center"/>
          </w:tcPr>
          <w:p w14:paraId="2AE0CB3F" w14:textId="77777777" w:rsidR="00FD048C" w:rsidRDefault="00000000">
            <w:r>
              <w:rPr>
                <w:sz w:val="20"/>
                <w:szCs w:val="20"/>
              </w:rPr>
              <w:t>Automatic approver routing for Purchase Orders, based on the same rules, configured independently</w:t>
            </w:r>
          </w:p>
        </w:tc>
        <w:tc>
          <w:tcPr>
            <w:tcW w:w="4600" w:type="dxa"/>
            <w:shd w:val="clear" w:color="auto" w:fill="F2F3F4"/>
            <w:tcMar>
              <w:top w:w="100" w:type="dxa"/>
              <w:left w:w="120" w:type="dxa"/>
              <w:bottom w:w="100" w:type="dxa"/>
              <w:right w:w="120" w:type="dxa"/>
            </w:tcMar>
            <w:vAlign w:val="center"/>
          </w:tcPr>
          <w:p w14:paraId="0CE1F1E7" w14:textId="77777777" w:rsidR="00FD048C" w:rsidRDefault="00000000">
            <w:r>
              <w:rPr>
                <w:sz w:val="20"/>
                <w:szCs w:val="20"/>
              </w:rPr>
              <w:t>Per-line department routing (routing uses the transaction’s header department only)</w:t>
            </w:r>
          </w:p>
        </w:tc>
      </w:tr>
      <w:tr w:rsidR="00FD048C" w14:paraId="5F3C8E35" w14:textId="77777777">
        <w:tblPrEx>
          <w:tblCellMar>
            <w:top w:w="0" w:type="dxa"/>
            <w:bottom w:w="0" w:type="dxa"/>
          </w:tblCellMar>
        </w:tblPrEx>
        <w:tc>
          <w:tcPr>
            <w:tcW w:w="4700" w:type="dxa"/>
            <w:tcMar>
              <w:top w:w="100" w:type="dxa"/>
              <w:left w:w="120" w:type="dxa"/>
              <w:bottom w:w="100" w:type="dxa"/>
              <w:right w:w="120" w:type="dxa"/>
            </w:tcMar>
            <w:vAlign w:val="center"/>
          </w:tcPr>
          <w:p w14:paraId="3CCAF8AF" w14:textId="77777777" w:rsidR="00FD048C" w:rsidRDefault="00000000">
            <w:r>
              <w:rPr>
                <w:sz w:val="20"/>
                <w:szCs w:val="20"/>
              </w:rPr>
              <w:t>One shared "My Approvals" queue showing both Bills and POs awaiting a person’s decision</w:t>
            </w:r>
          </w:p>
        </w:tc>
        <w:tc>
          <w:tcPr>
            <w:tcW w:w="4600" w:type="dxa"/>
            <w:tcMar>
              <w:top w:w="100" w:type="dxa"/>
              <w:left w:w="120" w:type="dxa"/>
              <w:bottom w:w="100" w:type="dxa"/>
              <w:right w:w="120" w:type="dxa"/>
            </w:tcMar>
            <w:vAlign w:val="center"/>
          </w:tcPr>
          <w:p w14:paraId="51B31BC1" w14:textId="77777777" w:rsidR="00FD048C" w:rsidRDefault="00000000">
            <w:r>
              <w:rPr>
                <w:sz w:val="20"/>
                <w:szCs w:val="20"/>
              </w:rPr>
              <w:t>Approval carrying over from a Purchase Order to the Vendor Bill created from it — these are two separate, independent approval chains</w:t>
            </w:r>
          </w:p>
        </w:tc>
      </w:tr>
      <w:tr w:rsidR="00FD048C" w14:paraId="1302921F" w14:textId="77777777">
        <w:tblPrEx>
          <w:tblCellMar>
            <w:top w:w="0" w:type="dxa"/>
            <w:bottom w:w="0" w:type="dxa"/>
          </w:tblCellMar>
        </w:tblPrEx>
        <w:tc>
          <w:tcPr>
            <w:tcW w:w="4700" w:type="dxa"/>
            <w:shd w:val="clear" w:color="auto" w:fill="F2F3F4"/>
            <w:tcMar>
              <w:top w:w="100" w:type="dxa"/>
              <w:left w:w="120" w:type="dxa"/>
              <w:bottom w:w="100" w:type="dxa"/>
              <w:right w:w="120" w:type="dxa"/>
            </w:tcMar>
            <w:vAlign w:val="center"/>
          </w:tcPr>
          <w:p w14:paraId="312871F4" w14:textId="77777777" w:rsidR="00FD048C" w:rsidRDefault="00000000">
            <w:r>
              <w:rPr>
                <w:sz w:val="20"/>
                <w:szCs w:val="20"/>
              </w:rPr>
              <w:t>One administration screen for configuring approvers, shared by both transaction types</w:t>
            </w:r>
          </w:p>
        </w:tc>
        <w:tc>
          <w:tcPr>
            <w:tcW w:w="4600" w:type="dxa"/>
            <w:shd w:val="clear" w:color="auto" w:fill="F2F3F4"/>
            <w:tcMar>
              <w:top w:w="100" w:type="dxa"/>
              <w:left w:w="120" w:type="dxa"/>
              <w:bottom w:w="100" w:type="dxa"/>
              <w:right w:w="120" w:type="dxa"/>
            </w:tcMar>
            <w:vAlign w:val="center"/>
          </w:tcPr>
          <w:p w14:paraId="77A86A4A" w14:textId="77777777" w:rsidR="00FD048C" w:rsidRDefault="00FD048C"/>
        </w:tc>
      </w:tr>
    </w:tbl>
    <w:p w14:paraId="64AC5ED7" w14:textId="77777777" w:rsidR="00FD048C" w:rsidRDefault="00FD048C">
      <w:pPr>
        <w:spacing w:after="160"/>
      </w:pPr>
    </w:p>
    <w:p w14:paraId="43BF450F" w14:textId="77777777" w:rsidR="00FD048C" w:rsidRDefault="00000000">
      <w:pPr>
        <w:pStyle w:val="Heading1"/>
        <w:pBdr>
          <w:bottom w:val="single" w:sz="8" w:space="6" w:color="3D4A55"/>
        </w:pBdr>
        <w:spacing w:before="420" w:after="40"/>
      </w:pPr>
      <w:r>
        <w:rPr>
          <w:b/>
          <w:bCs/>
          <w:color w:val="3D4A55"/>
          <w:sz w:val="27"/>
          <w:szCs w:val="27"/>
        </w:rPr>
        <w:t>5. Functional Design</w:t>
      </w:r>
    </w:p>
    <w:p w14:paraId="1BC919F5" w14:textId="77777777" w:rsidR="00FD048C" w:rsidRDefault="00FD048C">
      <w:pPr>
        <w:spacing w:after="120"/>
      </w:pPr>
    </w:p>
    <w:p w14:paraId="0CF586C0" w14:textId="77777777" w:rsidR="00FD048C" w:rsidRDefault="00000000">
      <w:pPr>
        <w:pStyle w:val="Heading2"/>
        <w:spacing w:before="260" w:after="100"/>
      </w:pPr>
      <w:r>
        <w:rPr>
          <w:b/>
          <w:bCs/>
          <w:color w:val="3D4A55"/>
          <w:sz w:val="23"/>
          <w:szCs w:val="23"/>
        </w:rPr>
        <w:lastRenderedPageBreak/>
        <w:t>5.1 How the Approval Matrix Decides Who Approves</w:t>
      </w:r>
    </w:p>
    <w:p w14:paraId="423F36D0" w14:textId="77777777" w:rsidR="00FD048C" w:rsidRDefault="00000000">
      <w:pPr>
        <w:spacing w:after="160" w:line="276" w:lineRule="auto"/>
      </w:pPr>
      <w:r>
        <w:t>Every Vendor Bill and Purchase Order belongs to one Department (set at the top of the record) and has one total dollar amount. The system compares that amount against the configured dollar bands ("Approval Levels") to find where it lands, then looks up who is assigned to approve at that level, for that department. That lookup happens automatically every time the record is saved — it is not something a preparer selects.</w:t>
      </w:r>
    </w:p>
    <w:p w14:paraId="0E2692D9" w14:textId="77777777" w:rsidR="00FD048C" w:rsidRDefault="00000000">
      <w:pPr>
        <w:pStyle w:val="Heading2"/>
        <w:spacing w:before="260" w:after="100"/>
      </w:pPr>
      <w:r>
        <w:rPr>
          <w:b/>
          <w:bCs/>
          <w:color w:val="3D4A55"/>
          <w:sz w:val="23"/>
          <w:szCs w:val="23"/>
        </w:rPr>
        <w:t>5.2 What Happens if a Department/Amount Combination Isn’t Configured</w:t>
      </w:r>
    </w:p>
    <w:p w14:paraId="78DC34AB" w14:textId="77777777" w:rsidR="00FD048C" w:rsidRDefault="00000000">
      <w:pPr>
        <w:spacing w:after="160" w:line="276" w:lineRule="auto"/>
      </w:pPr>
      <w:r>
        <w:t>If the dollar level for a given department doesn’t yet have an approver configured, the system does not guess or skip approval — it falls back to a designated backup approver and logs the gap so it can be corrected. This is a configuration gap to fix in the admin screen, not something to work around by hand-editing a bill or PO.</w:t>
      </w:r>
    </w:p>
    <w:p w14:paraId="32DD79E9" w14:textId="77777777" w:rsidR="00FD048C" w:rsidRDefault="00000000">
      <w:pPr>
        <w:pStyle w:val="Heading2"/>
        <w:spacing w:before="260" w:after="100"/>
      </w:pPr>
      <w:r>
        <w:rPr>
          <w:b/>
          <w:bCs/>
          <w:color w:val="3D4A55"/>
          <w:sz w:val="23"/>
          <w:szCs w:val="23"/>
        </w:rPr>
        <w:t>5.3 Purchase Order Approval</w:t>
      </w:r>
    </w:p>
    <w:p w14:paraId="759AA7CC" w14:textId="77777777" w:rsidR="00FD048C" w:rsidRDefault="00000000">
      <w:pPr>
        <w:spacing w:after="160" w:line="276" w:lineRule="auto"/>
      </w:pPr>
      <w:r>
        <w:t>Purchase Orders use the same dollar bands as Vendor Bills, but the approvers assigned to each department and level are configured separately for POs — so a Purchase Order can route to a different person than the Bill later created from it, if Rion wants that. A Purchase Order’s approval is entirely independent of any Bill created from it: approving a PO does not pre-approve the resulting Bill, and the Bill starts its own approval process from the beginning.</w:t>
      </w:r>
    </w:p>
    <w:p w14:paraId="49243A3D" w14:textId="77777777" w:rsidR="00FD048C" w:rsidRDefault="00000000">
      <w:pPr>
        <w:pStyle w:val="Heading2"/>
        <w:spacing w:before="260" w:after="100"/>
      </w:pPr>
      <w:r>
        <w:rPr>
          <w:b/>
          <w:bCs/>
          <w:color w:val="3D4A55"/>
          <w:sz w:val="23"/>
          <w:szCs w:val="23"/>
        </w:rPr>
        <w:t>5.4 Vendor Bill Approval</w:t>
      </w:r>
    </w:p>
    <w:p w14:paraId="0DDB1D31" w14:textId="77777777" w:rsidR="00FD048C" w:rsidRDefault="00000000">
      <w:pPr>
        <w:spacing w:after="160" w:line="276" w:lineRule="auto"/>
      </w:pPr>
      <w:r>
        <w:t>Vendor Bills work the same way as Purchase Orders — routed automatically by department and amount — using the approver assignments configured under the Vendor Bill side of the same admin screen.</w:t>
      </w:r>
    </w:p>
    <w:p w14:paraId="29FB8AEA" w14:textId="77777777" w:rsidR="00FD048C" w:rsidRDefault="00000000">
      <w:pPr>
        <w:pStyle w:val="Heading2"/>
        <w:spacing w:before="260" w:after="100"/>
      </w:pPr>
      <w:r>
        <w:rPr>
          <w:b/>
          <w:bCs/>
          <w:color w:val="3D4A55"/>
          <w:sz w:val="23"/>
          <w:szCs w:val="23"/>
        </w:rPr>
        <w:t>5.5 Why the "Next Approver" Should Never Be Set Manually</w:t>
      </w:r>
    </w:p>
    <w:p w14:paraId="320CE9A2" w14:textId="77777777" w:rsidR="00FD048C" w:rsidRDefault="00000000">
      <w:pPr>
        <w:spacing w:after="160" w:line="276" w:lineRule="auto"/>
      </w:pPr>
      <w:r>
        <w:t>The "next approver" shown on a bill or PO is a result the system calculates, not an input a preparer sets. It is recalculated automatically:</w:t>
      </w:r>
    </w:p>
    <w:p w14:paraId="346BAF4A" w14:textId="77777777" w:rsidR="00FD048C" w:rsidRDefault="00000000">
      <w:pPr>
        <w:pStyle w:val="ListParagraph"/>
        <w:numPr>
          <w:ilvl w:val="0"/>
          <w:numId w:val="1"/>
        </w:numPr>
        <w:spacing w:after="80"/>
      </w:pPr>
      <w:r>
        <w:t>Every time the record is saved</w:t>
      </w:r>
    </w:p>
    <w:p w14:paraId="22306FA5" w14:textId="77777777" w:rsidR="00FD048C" w:rsidRDefault="00000000">
      <w:pPr>
        <w:pStyle w:val="ListParagraph"/>
        <w:numPr>
          <w:ilvl w:val="0"/>
          <w:numId w:val="1"/>
        </w:numPr>
        <w:spacing w:after="80"/>
      </w:pPr>
      <w:r>
        <w:t xml:space="preserve">Every time the current approver signs </w:t>
      </w:r>
      <w:proofErr w:type="gramStart"/>
      <w:r>
        <w:t>off</w:t>
      </w:r>
      <w:proofErr w:type="gramEnd"/>
      <w:r>
        <w:t xml:space="preserve"> and the chain moves to the next step</w:t>
      </w:r>
    </w:p>
    <w:p w14:paraId="3737C48A" w14:textId="77777777" w:rsidR="00FD048C" w:rsidRDefault="00000000">
      <w:pPr>
        <w:pStyle w:val="ListParagraph"/>
        <w:numPr>
          <w:ilvl w:val="0"/>
          <w:numId w:val="1"/>
        </w:numPr>
        <w:spacing w:after="80"/>
      </w:pPr>
      <w:r>
        <w:t>If any detail that affects routing changes, such as department or total amount</w:t>
      </w:r>
    </w:p>
    <w:p w14:paraId="717BB36D" w14:textId="77777777" w:rsidR="00FD048C" w:rsidRDefault="00000000">
      <w:pPr>
        <w:spacing w:after="160" w:line="276" w:lineRule="auto"/>
      </w:pPr>
      <w:r>
        <w:t xml:space="preserve">Typing a different name into that field does not reroute the approval. It will either be corrected back by the </w:t>
      </w:r>
      <w:proofErr w:type="gramStart"/>
      <w:r>
        <w:t>system, or</w:t>
      </w:r>
      <w:proofErr w:type="gramEnd"/>
      <w:r>
        <w:t xml:space="preserve"> create a mismatch between who the system expects to approve and who NetSuite is displaying. If a bill or PO is routing to the wrong person, the fix is always to update who is assigned to that department and dollar level in the approval matrix (Section 5.1) — never to edit the individual transaction.</w:t>
      </w:r>
    </w:p>
    <w:p w14:paraId="319F5FE0" w14:textId="77777777" w:rsidR="00FD048C" w:rsidRDefault="00000000">
      <w:pPr>
        <w:pStyle w:val="Heading2"/>
        <w:spacing w:before="260" w:after="100"/>
      </w:pPr>
      <w:r>
        <w:rPr>
          <w:b/>
          <w:bCs/>
          <w:color w:val="3D4A55"/>
          <w:sz w:val="23"/>
          <w:szCs w:val="23"/>
        </w:rPr>
        <w:t>5.6 Special Situations</w:t>
      </w:r>
    </w:p>
    <w:p w14:paraId="4A2DD0D8" w14:textId="77777777" w:rsidR="00FD048C" w:rsidRDefault="00000000">
      <w:pPr>
        <w:pStyle w:val="ListParagraph"/>
        <w:numPr>
          <w:ilvl w:val="0"/>
          <w:numId w:val="1"/>
        </w:numPr>
        <w:spacing w:after="80"/>
      </w:pPr>
      <w:r>
        <w:t>Large-dollar sign-off: above a certain total, an additional executive-level sign-off step is automatically added after the normal department approval — on top of, not instead of, the regular chain.</w:t>
      </w:r>
    </w:p>
    <w:p w14:paraId="5AB1B859" w14:textId="77777777" w:rsidR="00FD048C" w:rsidRDefault="00000000">
      <w:pPr>
        <w:pStyle w:val="ListParagraph"/>
        <w:numPr>
          <w:ilvl w:val="0"/>
          <w:numId w:val="1"/>
        </w:numPr>
        <w:spacing w:after="80"/>
      </w:pPr>
      <w:r>
        <w:lastRenderedPageBreak/>
        <w:t>Self-approval: a person cannot approve their own bill or PO. If the assigned approver is also the preparer, the system automatically routes to a backup approver instead.</w:t>
      </w:r>
    </w:p>
    <w:p w14:paraId="6EFA0BEA" w14:textId="77777777" w:rsidR="00FD048C" w:rsidRDefault="00000000">
      <w:pPr>
        <w:pStyle w:val="ListParagraph"/>
        <w:numPr>
          <w:ilvl w:val="0"/>
          <w:numId w:val="1"/>
        </w:numPr>
        <w:spacing w:after="80"/>
      </w:pPr>
      <w:r>
        <w:t>Two eligible approvers: some matrix rows have both a primary and a secondary approver — either person may approve.</w:t>
      </w:r>
    </w:p>
    <w:p w14:paraId="09A80B32" w14:textId="77777777" w:rsidR="00FD048C" w:rsidRDefault="00000000">
      <w:pPr>
        <w:pStyle w:val="Heading1"/>
        <w:pBdr>
          <w:bottom w:val="single" w:sz="8" w:space="6" w:color="3D4A55"/>
        </w:pBdr>
        <w:spacing w:before="420" w:after="40"/>
      </w:pPr>
      <w:r>
        <w:rPr>
          <w:b/>
          <w:bCs/>
          <w:color w:val="3D4A55"/>
          <w:sz w:val="27"/>
          <w:szCs w:val="27"/>
        </w:rPr>
        <w:t>6. Technical Design &amp; Architecture</w:t>
      </w:r>
    </w:p>
    <w:p w14:paraId="0EC221F5" w14:textId="77777777" w:rsidR="00FD048C" w:rsidRDefault="00FD048C">
      <w:pPr>
        <w:spacing w:after="120"/>
      </w:pPr>
    </w:p>
    <w:p w14:paraId="489D6E99" w14:textId="77777777" w:rsidR="00FD048C" w:rsidRDefault="00000000">
      <w:pPr>
        <w:spacing w:after="160" w:line="276" w:lineRule="auto"/>
      </w:pPr>
      <w:r>
        <w:t>Behind the scenes, the routing described above is powered by one shared NetSuite customization, configured through a single administration screen and applied consistently to both transaction types. No changes were made to how Rion enters bills or POs day to day — the approval logic runs automatically in the background whenever a record is saved.</w:t>
      </w:r>
    </w:p>
    <w:tbl>
      <w:tblPr>
        <w:tblW w:w="930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1800"/>
        <w:gridCol w:w="5400"/>
      </w:tblGrid>
      <w:tr w:rsidR="00FD048C" w14:paraId="6808332B" w14:textId="77777777">
        <w:tblPrEx>
          <w:tblCellMar>
            <w:top w:w="0" w:type="dxa"/>
            <w:bottom w:w="0" w:type="dxa"/>
          </w:tblCellMar>
        </w:tblPrEx>
        <w:tc>
          <w:tcPr>
            <w:tcW w:w="2100" w:type="dxa"/>
            <w:shd w:val="clear" w:color="auto" w:fill="3D4A55"/>
            <w:tcMar>
              <w:top w:w="100" w:type="dxa"/>
              <w:left w:w="120" w:type="dxa"/>
              <w:bottom w:w="100" w:type="dxa"/>
              <w:right w:w="120" w:type="dxa"/>
            </w:tcMar>
            <w:vAlign w:val="center"/>
          </w:tcPr>
          <w:p w14:paraId="5AA8BF11" w14:textId="77777777" w:rsidR="00FD048C" w:rsidRDefault="00000000">
            <w:r>
              <w:rPr>
                <w:b/>
                <w:bCs/>
                <w:color w:val="FFFFFF"/>
                <w:sz w:val="20"/>
                <w:szCs w:val="20"/>
              </w:rPr>
              <w:t>Component</w:t>
            </w:r>
          </w:p>
        </w:tc>
        <w:tc>
          <w:tcPr>
            <w:tcW w:w="1800" w:type="dxa"/>
            <w:shd w:val="clear" w:color="auto" w:fill="3D4A55"/>
            <w:tcMar>
              <w:top w:w="100" w:type="dxa"/>
              <w:left w:w="120" w:type="dxa"/>
              <w:bottom w:w="100" w:type="dxa"/>
              <w:right w:w="120" w:type="dxa"/>
            </w:tcMar>
            <w:vAlign w:val="center"/>
          </w:tcPr>
          <w:p w14:paraId="16B6E710" w14:textId="77777777" w:rsidR="00FD048C" w:rsidRDefault="00000000">
            <w:r>
              <w:rPr>
                <w:b/>
                <w:bCs/>
                <w:color w:val="FFFFFF"/>
                <w:sz w:val="20"/>
                <w:szCs w:val="20"/>
              </w:rPr>
              <w:t>Type</w:t>
            </w:r>
          </w:p>
        </w:tc>
        <w:tc>
          <w:tcPr>
            <w:tcW w:w="5400" w:type="dxa"/>
            <w:shd w:val="clear" w:color="auto" w:fill="3D4A55"/>
            <w:tcMar>
              <w:top w:w="100" w:type="dxa"/>
              <w:left w:w="120" w:type="dxa"/>
              <w:bottom w:w="100" w:type="dxa"/>
              <w:right w:w="120" w:type="dxa"/>
            </w:tcMar>
            <w:vAlign w:val="center"/>
          </w:tcPr>
          <w:p w14:paraId="01CB1C45" w14:textId="77777777" w:rsidR="00FD048C" w:rsidRDefault="00000000">
            <w:r>
              <w:rPr>
                <w:b/>
                <w:bCs/>
                <w:color w:val="FFFFFF"/>
                <w:sz w:val="20"/>
                <w:szCs w:val="20"/>
              </w:rPr>
              <w:t>Description</w:t>
            </w:r>
          </w:p>
        </w:tc>
      </w:tr>
      <w:tr w:rsidR="00FD048C" w14:paraId="1005E403" w14:textId="77777777">
        <w:tblPrEx>
          <w:tblCellMar>
            <w:top w:w="0" w:type="dxa"/>
            <w:bottom w:w="0" w:type="dxa"/>
          </w:tblCellMar>
        </w:tblPrEx>
        <w:tc>
          <w:tcPr>
            <w:tcW w:w="2100" w:type="dxa"/>
            <w:tcMar>
              <w:top w:w="100" w:type="dxa"/>
              <w:left w:w="120" w:type="dxa"/>
              <w:bottom w:w="100" w:type="dxa"/>
              <w:right w:w="120" w:type="dxa"/>
            </w:tcMar>
            <w:vAlign w:val="center"/>
          </w:tcPr>
          <w:p w14:paraId="1D9FE9FE" w14:textId="77777777" w:rsidR="00FD048C" w:rsidRDefault="00000000">
            <w:r>
              <w:rPr>
                <w:sz w:val="20"/>
                <w:szCs w:val="20"/>
              </w:rPr>
              <w:t>RAX Approval Administration</w:t>
            </w:r>
          </w:p>
        </w:tc>
        <w:tc>
          <w:tcPr>
            <w:tcW w:w="1800" w:type="dxa"/>
            <w:tcMar>
              <w:top w:w="100" w:type="dxa"/>
              <w:left w:w="120" w:type="dxa"/>
              <w:bottom w:w="100" w:type="dxa"/>
              <w:right w:w="120" w:type="dxa"/>
            </w:tcMar>
            <w:vAlign w:val="center"/>
          </w:tcPr>
          <w:p w14:paraId="1AE078F0" w14:textId="77777777" w:rsidR="00FD048C" w:rsidRDefault="00000000">
            <w:r>
              <w:rPr>
                <w:sz w:val="20"/>
                <w:szCs w:val="20"/>
              </w:rPr>
              <w:t>Configuration screen</w:t>
            </w:r>
          </w:p>
        </w:tc>
        <w:tc>
          <w:tcPr>
            <w:tcW w:w="5400" w:type="dxa"/>
            <w:tcMar>
              <w:top w:w="100" w:type="dxa"/>
              <w:left w:w="120" w:type="dxa"/>
              <w:bottom w:w="100" w:type="dxa"/>
              <w:right w:w="120" w:type="dxa"/>
            </w:tcMar>
            <w:vAlign w:val="center"/>
          </w:tcPr>
          <w:p w14:paraId="308C437D" w14:textId="77777777" w:rsidR="00FD048C" w:rsidRDefault="00000000">
            <w:r>
              <w:rPr>
                <w:sz w:val="20"/>
                <w:szCs w:val="20"/>
              </w:rPr>
              <w:t>Where Rion’s team defines dollar bands and assigns approvers per department, separately for Vendor Bills and Purchase Orders.</w:t>
            </w:r>
          </w:p>
        </w:tc>
      </w:tr>
      <w:tr w:rsidR="00FD048C" w14:paraId="661B6482" w14:textId="77777777">
        <w:tblPrEx>
          <w:tblCellMar>
            <w:top w:w="0" w:type="dxa"/>
            <w:bottom w:w="0" w:type="dxa"/>
          </w:tblCellMar>
        </w:tblPrEx>
        <w:tc>
          <w:tcPr>
            <w:tcW w:w="2100" w:type="dxa"/>
            <w:shd w:val="clear" w:color="auto" w:fill="F2F3F4"/>
            <w:tcMar>
              <w:top w:w="100" w:type="dxa"/>
              <w:left w:w="120" w:type="dxa"/>
              <w:bottom w:w="100" w:type="dxa"/>
              <w:right w:w="120" w:type="dxa"/>
            </w:tcMar>
            <w:vAlign w:val="center"/>
          </w:tcPr>
          <w:p w14:paraId="4D08F326" w14:textId="77777777" w:rsidR="00FD048C" w:rsidRDefault="00000000">
            <w:r>
              <w:rPr>
                <w:sz w:val="20"/>
                <w:szCs w:val="20"/>
              </w:rPr>
              <w:t>Approval Matrix</w:t>
            </w:r>
          </w:p>
        </w:tc>
        <w:tc>
          <w:tcPr>
            <w:tcW w:w="1800" w:type="dxa"/>
            <w:shd w:val="clear" w:color="auto" w:fill="F2F3F4"/>
            <w:tcMar>
              <w:top w:w="100" w:type="dxa"/>
              <w:left w:w="120" w:type="dxa"/>
              <w:bottom w:w="100" w:type="dxa"/>
              <w:right w:w="120" w:type="dxa"/>
            </w:tcMar>
            <w:vAlign w:val="center"/>
          </w:tcPr>
          <w:p w14:paraId="6B64CB26" w14:textId="77777777" w:rsidR="00FD048C" w:rsidRDefault="00000000">
            <w:r>
              <w:rPr>
                <w:sz w:val="20"/>
                <w:szCs w:val="20"/>
              </w:rPr>
              <w:t>Configuration data</w:t>
            </w:r>
          </w:p>
        </w:tc>
        <w:tc>
          <w:tcPr>
            <w:tcW w:w="5400" w:type="dxa"/>
            <w:shd w:val="clear" w:color="auto" w:fill="F2F3F4"/>
            <w:tcMar>
              <w:top w:w="100" w:type="dxa"/>
              <w:left w:w="120" w:type="dxa"/>
              <w:bottom w:w="100" w:type="dxa"/>
              <w:right w:w="120" w:type="dxa"/>
            </w:tcMar>
            <w:vAlign w:val="center"/>
          </w:tcPr>
          <w:p w14:paraId="14D2628C" w14:textId="77777777" w:rsidR="00FD048C" w:rsidRDefault="00000000">
            <w:r>
              <w:rPr>
                <w:sz w:val="20"/>
                <w:szCs w:val="20"/>
              </w:rPr>
              <w:t>The set of rules matching each department and dollar level to its required approver(s).</w:t>
            </w:r>
          </w:p>
        </w:tc>
      </w:tr>
      <w:tr w:rsidR="00FD048C" w14:paraId="78B149A6" w14:textId="77777777">
        <w:tblPrEx>
          <w:tblCellMar>
            <w:top w:w="0" w:type="dxa"/>
            <w:bottom w:w="0" w:type="dxa"/>
          </w:tblCellMar>
        </w:tblPrEx>
        <w:tc>
          <w:tcPr>
            <w:tcW w:w="2100" w:type="dxa"/>
            <w:tcMar>
              <w:top w:w="100" w:type="dxa"/>
              <w:left w:w="120" w:type="dxa"/>
              <w:bottom w:w="100" w:type="dxa"/>
              <w:right w:w="120" w:type="dxa"/>
            </w:tcMar>
            <w:vAlign w:val="center"/>
          </w:tcPr>
          <w:p w14:paraId="43EBAC4A" w14:textId="77777777" w:rsidR="00FD048C" w:rsidRDefault="00000000">
            <w:r>
              <w:rPr>
                <w:sz w:val="20"/>
                <w:szCs w:val="20"/>
              </w:rPr>
              <w:t>My Approvals</w:t>
            </w:r>
          </w:p>
        </w:tc>
        <w:tc>
          <w:tcPr>
            <w:tcW w:w="1800" w:type="dxa"/>
            <w:tcMar>
              <w:top w:w="100" w:type="dxa"/>
              <w:left w:w="120" w:type="dxa"/>
              <w:bottom w:w="100" w:type="dxa"/>
              <w:right w:w="120" w:type="dxa"/>
            </w:tcMar>
            <w:vAlign w:val="center"/>
          </w:tcPr>
          <w:p w14:paraId="433D5D49" w14:textId="77777777" w:rsidR="00FD048C" w:rsidRDefault="00000000">
            <w:r>
              <w:rPr>
                <w:sz w:val="20"/>
                <w:szCs w:val="20"/>
              </w:rPr>
              <w:t>Worklist screen</w:t>
            </w:r>
          </w:p>
        </w:tc>
        <w:tc>
          <w:tcPr>
            <w:tcW w:w="5400" w:type="dxa"/>
            <w:tcMar>
              <w:top w:w="100" w:type="dxa"/>
              <w:left w:w="120" w:type="dxa"/>
              <w:bottom w:w="100" w:type="dxa"/>
              <w:right w:w="120" w:type="dxa"/>
            </w:tcMar>
            <w:vAlign w:val="center"/>
          </w:tcPr>
          <w:p w14:paraId="2430A186" w14:textId="77777777" w:rsidR="00FD048C" w:rsidRDefault="00000000">
            <w:r>
              <w:rPr>
                <w:sz w:val="20"/>
                <w:szCs w:val="20"/>
              </w:rPr>
              <w:t>A single queue showing every Bill and PO awaiting a given person’s decision, with a filter to view Bills or POs separately.</w:t>
            </w:r>
          </w:p>
        </w:tc>
      </w:tr>
      <w:tr w:rsidR="00FD048C" w14:paraId="5F202A46" w14:textId="77777777">
        <w:tblPrEx>
          <w:tblCellMar>
            <w:top w:w="0" w:type="dxa"/>
            <w:bottom w:w="0" w:type="dxa"/>
          </w:tblCellMar>
        </w:tblPrEx>
        <w:tc>
          <w:tcPr>
            <w:tcW w:w="2100" w:type="dxa"/>
            <w:shd w:val="clear" w:color="auto" w:fill="F2F3F4"/>
            <w:tcMar>
              <w:top w:w="100" w:type="dxa"/>
              <w:left w:w="120" w:type="dxa"/>
              <w:bottom w:w="100" w:type="dxa"/>
              <w:right w:w="120" w:type="dxa"/>
            </w:tcMar>
            <w:vAlign w:val="center"/>
          </w:tcPr>
          <w:p w14:paraId="44635972" w14:textId="77777777" w:rsidR="00FD048C" w:rsidRDefault="00000000">
            <w:r>
              <w:rPr>
                <w:sz w:val="20"/>
                <w:szCs w:val="20"/>
              </w:rPr>
              <w:t>Approval Engine</w:t>
            </w:r>
          </w:p>
        </w:tc>
        <w:tc>
          <w:tcPr>
            <w:tcW w:w="1800" w:type="dxa"/>
            <w:shd w:val="clear" w:color="auto" w:fill="F2F3F4"/>
            <w:tcMar>
              <w:top w:w="100" w:type="dxa"/>
              <w:left w:w="120" w:type="dxa"/>
              <w:bottom w:w="100" w:type="dxa"/>
              <w:right w:w="120" w:type="dxa"/>
            </w:tcMar>
            <w:vAlign w:val="center"/>
          </w:tcPr>
          <w:p w14:paraId="326B32DF" w14:textId="77777777" w:rsidR="00FD048C" w:rsidRDefault="00000000">
            <w:r>
              <w:rPr>
                <w:sz w:val="20"/>
                <w:szCs w:val="20"/>
              </w:rPr>
              <w:t>Automated background process</w:t>
            </w:r>
          </w:p>
        </w:tc>
        <w:tc>
          <w:tcPr>
            <w:tcW w:w="5400" w:type="dxa"/>
            <w:shd w:val="clear" w:color="auto" w:fill="F2F3F4"/>
            <w:tcMar>
              <w:top w:w="100" w:type="dxa"/>
              <w:left w:w="120" w:type="dxa"/>
              <w:bottom w:w="100" w:type="dxa"/>
              <w:right w:w="120" w:type="dxa"/>
            </w:tcMar>
            <w:vAlign w:val="center"/>
          </w:tcPr>
          <w:p w14:paraId="558B614A" w14:textId="77777777" w:rsidR="00FD048C" w:rsidRDefault="00000000">
            <w:r>
              <w:rPr>
                <w:sz w:val="20"/>
                <w:szCs w:val="20"/>
              </w:rPr>
              <w:t xml:space="preserve">Calculates the correct approver(s) for each Bill/PO whenever it is </w:t>
            </w:r>
            <w:proofErr w:type="gramStart"/>
            <w:r>
              <w:rPr>
                <w:sz w:val="20"/>
                <w:szCs w:val="20"/>
              </w:rPr>
              <w:t>saved, and</w:t>
            </w:r>
            <w:proofErr w:type="gramEnd"/>
            <w:r>
              <w:rPr>
                <w:sz w:val="20"/>
                <w:szCs w:val="20"/>
              </w:rPr>
              <w:t xml:space="preserve"> advances the approval chain as approvers sign off.</w:t>
            </w:r>
          </w:p>
        </w:tc>
      </w:tr>
    </w:tbl>
    <w:p w14:paraId="7002A9D3" w14:textId="77777777" w:rsidR="00FD048C" w:rsidRDefault="00FD048C">
      <w:pPr>
        <w:spacing w:after="160"/>
      </w:pPr>
    </w:p>
    <w:p w14:paraId="313A0129" w14:textId="77777777" w:rsidR="00FD048C" w:rsidRDefault="00000000">
      <w:pPr>
        <w:pStyle w:val="Heading1"/>
        <w:pBdr>
          <w:bottom w:val="single" w:sz="8" w:space="6" w:color="3D4A55"/>
        </w:pBdr>
        <w:spacing w:before="420" w:after="40"/>
      </w:pPr>
      <w:r>
        <w:rPr>
          <w:b/>
          <w:bCs/>
          <w:color w:val="3D4A55"/>
          <w:sz w:val="27"/>
          <w:szCs w:val="27"/>
        </w:rPr>
        <w:t>7. Testing Approach</w:t>
      </w:r>
    </w:p>
    <w:p w14:paraId="194B3EF7" w14:textId="77777777" w:rsidR="00FD048C" w:rsidRDefault="00FD048C">
      <w:pPr>
        <w:spacing w:after="120"/>
      </w:pPr>
    </w:p>
    <w:p w14:paraId="76BB3EA0" w14:textId="77777777" w:rsidR="00FD048C" w:rsidRDefault="00000000">
      <w:pPr>
        <w:spacing w:after="160" w:line="276" w:lineRule="auto"/>
      </w:pPr>
      <w:r>
        <w:t>Both Vendor Bill and Purchase Order approval have been tested in Rion’s sandbox environment, covering routing by department and amount, escalation for large-dollar totals, self-approval handling, and confirming that Purchase Order and Vendor Bill approvals remain fully independent of one another.</w:t>
      </w:r>
    </w:p>
    <w:p w14:paraId="085E8979" w14:textId="77777777" w:rsidR="00FD048C" w:rsidRDefault="00000000">
      <w:pPr>
        <w:spacing w:after="160" w:line="276" w:lineRule="auto"/>
      </w:pPr>
      <w:r>
        <w:t xml:space="preserve">Rion’s team is responsible for confirming that the approvers configured in the admin screen match who should </w:t>
      </w:r>
      <w:proofErr w:type="gramStart"/>
      <w:r>
        <w:t>actually be</w:t>
      </w:r>
      <w:proofErr w:type="gramEnd"/>
      <w:r>
        <w:t xml:space="preserve"> signing off for each department, since only Rion can validate that business detail.</w:t>
      </w:r>
    </w:p>
    <w:sectPr w:rsidR="00FD048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F1340" w14:textId="77777777" w:rsidR="004011DA" w:rsidRDefault="004011DA">
      <w:r>
        <w:separator/>
      </w:r>
    </w:p>
  </w:endnote>
  <w:endnote w:type="continuationSeparator" w:id="0">
    <w:p w14:paraId="2E4DE4E5" w14:textId="77777777" w:rsidR="004011DA" w:rsidRDefault="00401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DF5D" w14:textId="77777777" w:rsidR="00FD048C" w:rsidRDefault="00000000">
    <w:pPr>
      <w:pBdr>
        <w:top w:val="single" w:sz="4" w:space="6" w:color="CCCCCC"/>
      </w:pBdr>
      <w:tabs>
        <w:tab w:val="right" w:pos="9026"/>
      </w:tabs>
      <w:spacing w:before="60"/>
    </w:pPr>
    <w:r>
      <w:rPr>
        <w:color w:val="6B7A87"/>
        <w:sz w:val="15"/>
        <w:szCs w:val="15"/>
      </w:rPr>
      <w:t>© North Shore Consulting — Confidential</w:t>
    </w:r>
    <w:r>
      <w:rPr>
        <w:color w:val="6B7A87"/>
        <w:sz w:val="15"/>
        <w:szCs w:val="15"/>
      </w:rPr>
      <w:tab/>
      <w:t>Rion Aesthetics — PO &amp; Vendor Bill Approval Routing · Solution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051F0" w14:textId="77777777" w:rsidR="004011DA" w:rsidRDefault="004011DA">
      <w:r>
        <w:separator/>
      </w:r>
    </w:p>
  </w:footnote>
  <w:footnote w:type="continuationSeparator" w:id="0">
    <w:p w14:paraId="68E6F117" w14:textId="77777777" w:rsidR="004011DA" w:rsidRDefault="00401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B9DB" w14:textId="77777777" w:rsidR="00FD048C" w:rsidRDefault="00000000">
    <w:pPr>
      <w:pBdr>
        <w:bottom w:val="single" w:sz="6" w:space="6" w:color="3D4A55"/>
      </w:pBdr>
      <w:tabs>
        <w:tab w:val="right" w:pos="9026"/>
      </w:tabs>
      <w:spacing w:after="120"/>
    </w:pPr>
    <w:r>
      <w:rPr>
        <w:noProof/>
      </w:rPr>
      <w:drawing>
        <wp:inline distT="0" distB="0" distL="0" distR="0" wp14:anchorId="1209B258" wp14:editId="190B917E">
          <wp:extent cx="209550" cy="209550"/>
          <wp:effectExtent l="0" t="0" r="0" b="0"/>
          <wp:docPr id="340440788" name="Picture 34044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 cy="209550"/>
                  </a:xfrm>
                  <a:prstGeom prst="rect">
                    <a:avLst/>
                  </a:prstGeom>
                </pic:spPr>
              </pic:pic>
            </a:graphicData>
          </a:graphic>
        </wp:inline>
      </w:drawing>
    </w:r>
    <w:r>
      <w:rPr>
        <w:b/>
        <w:bCs/>
        <w:color w:val="3D4A55"/>
        <w:spacing w:val="20"/>
        <w:sz w:val="15"/>
        <w:szCs w:val="15"/>
      </w:rPr>
      <w:tab/>
      <w:t>SOLUTION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778F7"/>
    <w:multiLevelType w:val="hybridMultilevel"/>
    <w:tmpl w:val="BAF4A736"/>
    <w:lvl w:ilvl="0" w:tplc="59A8E130">
      <w:start w:val="1"/>
      <w:numFmt w:val="bullet"/>
      <w:lvlText w:val="●"/>
      <w:lvlJc w:val="left"/>
      <w:pPr>
        <w:ind w:left="720" w:hanging="360"/>
      </w:pPr>
    </w:lvl>
    <w:lvl w:ilvl="1" w:tplc="7DDCF6C4">
      <w:start w:val="1"/>
      <w:numFmt w:val="bullet"/>
      <w:lvlText w:val="○"/>
      <w:lvlJc w:val="left"/>
      <w:pPr>
        <w:ind w:left="1440" w:hanging="360"/>
      </w:pPr>
    </w:lvl>
    <w:lvl w:ilvl="2" w:tplc="68A4FD20">
      <w:start w:val="1"/>
      <w:numFmt w:val="bullet"/>
      <w:lvlText w:val="■"/>
      <w:lvlJc w:val="left"/>
      <w:pPr>
        <w:ind w:left="2160" w:hanging="360"/>
      </w:pPr>
    </w:lvl>
    <w:lvl w:ilvl="3" w:tplc="654A5D46">
      <w:start w:val="1"/>
      <w:numFmt w:val="bullet"/>
      <w:lvlText w:val="●"/>
      <w:lvlJc w:val="left"/>
      <w:pPr>
        <w:ind w:left="2880" w:hanging="360"/>
      </w:pPr>
    </w:lvl>
    <w:lvl w:ilvl="4" w:tplc="B0B803AA">
      <w:start w:val="1"/>
      <w:numFmt w:val="bullet"/>
      <w:lvlText w:val="○"/>
      <w:lvlJc w:val="left"/>
      <w:pPr>
        <w:ind w:left="3600" w:hanging="360"/>
      </w:pPr>
    </w:lvl>
    <w:lvl w:ilvl="5" w:tplc="E62CE180">
      <w:start w:val="1"/>
      <w:numFmt w:val="bullet"/>
      <w:lvlText w:val="■"/>
      <w:lvlJc w:val="left"/>
      <w:pPr>
        <w:ind w:left="4320" w:hanging="360"/>
      </w:pPr>
    </w:lvl>
    <w:lvl w:ilvl="6" w:tplc="A3D0E1A8">
      <w:start w:val="1"/>
      <w:numFmt w:val="bullet"/>
      <w:lvlText w:val="●"/>
      <w:lvlJc w:val="left"/>
      <w:pPr>
        <w:ind w:left="5040" w:hanging="360"/>
      </w:pPr>
    </w:lvl>
    <w:lvl w:ilvl="7" w:tplc="713C6C2E">
      <w:start w:val="1"/>
      <w:numFmt w:val="bullet"/>
      <w:lvlText w:val="●"/>
      <w:lvlJc w:val="left"/>
      <w:pPr>
        <w:ind w:left="5760" w:hanging="360"/>
      </w:pPr>
    </w:lvl>
    <w:lvl w:ilvl="8" w:tplc="79DA3AD6">
      <w:start w:val="1"/>
      <w:numFmt w:val="bullet"/>
      <w:lvlText w:val="●"/>
      <w:lvlJc w:val="left"/>
      <w:pPr>
        <w:ind w:left="6480" w:hanging="360"/>
      </w:pPr>
    </w:lvl>
  </w:abstractNum>
  <w:abstractNum w:abstractNumId="1" w15:restartNumberingAfterBreak="0">
    <w:nsid w:val="28E63180"/>
    <w:multiLevelType w:val="hybridMultilevel"/>
    <w:tmpl w:val="4B3CA2F4"/>
    <w:lvl w:ilvl="0" w:tplc="D9BA4950">
      <w:start w:val="1"/>
      <w:numFmt w:val="bullet"/>
      <w:lvlText w:val="•"/>
      <w:lvlJc w:val="left"/>
      <w:pPr>
        <w:ind w:left="360" w:hanging="260"/>
      </w:pPr>
    </w:lvl>
    <w:lvl w:ilvl="1" w:tplc="1426328E">
      <w:numFmt w:val="decimal"/>
      <w:lvlText w:val=""/>
      <w:lvlJc w:val="left"/>
    </w:lvl>
    <w:lvl w:ilvl="2" w:tplc="C21A0E1C">
      <w:numFmt w:val="decimal"/>
      <w:lvlText w:val=""/>
      <w:lvlJc w:val="left"/>
    </w:lvl>
    <w:lvl w:ilvl="3" w:tplc="BC742008">
      <w:numFmt w:val="decimal"/>
      <w:lvlText w:val=""/>
      <w:lvlJc w:val="left"/>
    </w:lvl>
    <w:lvl w:ilvl="4" w:tplc="21A40B12">
      <w:numFmt w:val="decimal"/>
      <w:lvlText w:val=""/>
      <w:lvlJc w:val="left"/>
    </w:lvl>
    <w:lvl w:ilvl="5" w:tplc="353498AE">
      <w:numFmt w:val="decimal"/>
      <w:lvlText w:val=""/>
      <w:lvlJc w:val="left"/>
    </w:lvl>
    <w:lvl w:ilvl="6" w:tplc="B96853E2">
      <w:numFmt w:val="decimal"/>
      <w:lvlText w:val=""/>
      <w:lvlJc w:val="left"/>
    </w:lvl>
    <w:lvl w:ilvl="7" w:tplc="692E77C2">
      <w:numFmt w:val="decimal"/>
      <w:lvlText w:val=""/>
      <w:lvlJc w:val="left"/>
    </w:lvl>
    <w:lvl w:ilvl="8" w:tplc="D9A2D454">
      <w:numFmt w:val="decimal"/>
      <w:lvlText w:val=""/>
      <w:lvlJc w:val="left"/>
    </w:lvl>
  </w:abstractNum>
  <w:num w:numId="1" w16cid:durableId="1215434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48C"/>
    <w:rsid w:val="002C0406"/>
    <w:rsid w:val="004011DA"/>
    <w:rsid w:val="00854A9C"/>
    <w:rsid w:val="008F5621"/>
    <w:rsid w:val="00FD0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BF491"/>
  <w15:docId w15:val="{4A2B9E53-4B3A-4528-9D70-545DA101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333333"/>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Patry</cp:lastModifiedBy>
  <cp:revision>3</cp:revision>
  <dcterms:created xsi:type="dcterms:W3CDTF">2026-09-18T15:16:00Z</dcterms:created>
  <dcterms:modified xsi:type="dcterms:W3CDTF">2026-09-18T15:36:00Z</dcterms:modified>
</cp:coreProperties>
</file>