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Modelo de Negocio Canvas — Sistema EcoRoute para Grupo MICOTRANS S.A.C.</w:t>
      </w:r>
    </w:p>
    <w:p>
      <w:pPr>
        <w:pStyle w:val="Heading2"/>
      </w:pPr>
      <w:r>
        <w:t>Visión a una página (Business Model Canvas)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MODELO DE NEGOCIO — ECOROUTE / MICOTRANS                       │</w:t>
        <w:br/>
        <w:t>├──────────────────┬──────────────────┬──────────────────┬──────────────────┬─────────┤</w:t>
        <w:br/>
        <w:t>│  SOCIOS CLAVE    │  ACTIVIDADES     │   PROPUESTA      │   RELACIÓN       │ SEGMENTO│</w:t>
        <w:br/>
        <w:t>│                  │      CLAVE       │   DE VALOR       │   CON CLIENTES   │CLIENTES │</w:t>
        <w:br/>
        <w:t>├──────────────────┼──────────────────┼──────────────────┼──────────────────┼─────────┤</w:t>
        <w:br/>
        <w:t>│ • UCV (académico)│ • Recolección y  │ "Digitalización  │ • Capacitación   │ Interno:│</w:t>
        <w:br/>
        <w:t>│ • Keycloak (auth)│   transporte de  │ del ciclo        │   in situ        │ • Admin │</w:t>
        <w:br/>
        <w:t>│ • AWS / Local-   │   carga          │ administrativo   │ • Soporte WhatsApp│  trat.  │</w:t>
        <w:br/>
        <w:t>│   Stack (cloud)  │ • Asignación de  │ con trazabilidad │ • Manual de uso  │ • Disp. │</w:t>
        <w:br/>
        <w:t>│ • Proveedor      │   rutas óptimas  │ digital de       │                  │ • Cond. │</w:t>
        <w:br/>
        <w:t>│   celulares      │ • Captura de     │ pedidos, rutas   │                  │         │</w:t>
        <w:br/>
        <w:t>│ • SUNAT (RUC     │   evidencias en  │ y entregas que   │                  │ Externo:│</w:t>
        <w:br/>
        <w:t>│   validación)    │   tiempo real    │ eleva IID 60→98%,│                  │ • PYMES │</w:t>
        <w:br/>
        <w:t>│                  │ • Generación de  │ CHR 67→93%,      │                  │  Lima   │</w:t>
        <w:br/>
        <w:t>├──────────────────┤   KPIs           │ TDE 51→94%."     ├──────────────────┤  Norte  │</w:t>
        <w:br/>
        <w:t>│  RECURSOS CLAVE  │                  │                  │   CANALES        │ • Empre │</w:t>
        <w:br/>
        <w:t>├──────────────────┤                  │                  ├──────────────────┤  -sas   │</w:t>
        <w:br/>
        <w:t>│ • 5 conductores  │                  │                  │ • Panel web      │  cliente│</w:t>
        <w:br/>
        <w:t>│ • 5 vehículos    │                  │                  │   en navegador   │  de     │</w:t>
        <w:br/>
        <w:t>│ • Plataforma     │                  │                  │ • App móvil      │  trans- │</w:t>
        <w:br/>
        <w:t>│   EcoRoute       │                  │                  │   Android/iOS    │  porte  │</w:t>
        <w:br/>
        <w:t>│ • Servidor       │                  │                  │ • WhatsApp para  │  de     │</w:t>
        <w:br/>
        <w:t>│   (Docker local) │                  │                  │   soporte        │  carga  │</w:t>
        <w:br/>
        <w:t>│ • BD PostgreSQL  │                  │                  │                  │         │</w:t>
        <w:br/>
        <w:t>├──────────────────┴──────────────────┴──────────────────┴──────────────────┴─────────┤</w:t>
        <w:br/>
        <w:t>│                ESTRUCTURA DE COSTOS              │           FUENTES DE INGRESOS    │</w:t>
        <w:br/>
        <w:t>├──────────────────────────────────────────────────┼──────────────────────────────────┤</w:t>
        <w:br/>
        <w:t>│ • Desarrollo (S/0 — académico)                   │ Por mejora operativa de MICOTRANS:│</w:t>
        <w:br/>
        <w:t>│ • Servidor / hosting (S/200/mes producción)      │ • Reducción de horas-hombre admin │</w:t>
        <w:br/>
        <w:t>│ • Datos móviles para conductores (S/40 × 5)      │   = S/2,400/mes                   │</w:t>
        <w:br/>
        <w:t>│ • Capacitación y soporte (S/0 inicial)           │ • Reducción de disputas con clien │</w:t>
        <w:br/>
        <w:t>│ • Mantenimiento y actualizaciones (S/300/mes)    │   = S/1,800/mes (estimado)        │</w:t>
        <w:br/>
        <w:t>│ • Capacidades Keycloak/PostgreSQL/LocalStack:    │ • Aceleración ciclo facturación   │</w:t>
        <w:br/>
        <w:t>│   open-source (S/0)                              │   = S/2,500/mes (liquidez)        │</w:t>
        <w:br/>
        <w:t>│                                                  │ • Reducción de errores en RUC y   │</w:t>
        <w:br/>
        <w:t>│                                                  │   conciliación tributaria         │</w:t>
        <w:br/>
        <w:t>│                                                  │   = S/500/mes                     │</w:t>
        <w:br/>
        <w:t>│ TOTAL: ~S/700/mes (operación post-piloto)        │ TOTAL: ~S/7,200/mes               │</w:t>
        <w:br/>
        <w:t>└──────────────────────────────────────────────────┴──────────────────────────────────┘</w:t>
      </w:r>
    </w:p>
    <w:p>
      <w:r>
        <w:t>____________________________________________________________</w:t>
      </w:r>
    </w:p>
    <w:p>
      <w:pPr>
        <w:pStyle w:val="Heading2"/>
      </w:pPr>
      <w:r>
        <w:t>Detalle de cada bloque</w:t>
      </w:r>
    </w:p>
    <w:p>
      <w:pPr>
        <w:pStyle w:val="Heading3"/>
      </w:pPr>
      <w:r>
        <w:t>1. Segmento de Clientes (¿Para quién?)</w:t>
      </w:r>
    </w:p>
    <w:p>
      <w:r>
        <w:rPr>
          <w:b/>
        </w:rPr>
        <w:t>Cliente principal (B2B):</w:t>
      </w:r>
      <w:r>
        <w:t xml:space="preserve"> Grupo MICOTRANS S.A.C. y, potencialmente, otras pymes de transporte de carga en Lima Norte (Puente Piedra, Comas, Los Olivos, Carabayllo).</w:t>
      </w:r>
    </w:p>
    <w:p>
      <w:r>
        <w:rPr>
          <w:b/>
        </w:rPr>
        <w:t>Usuarios finales internos:</w:t>
      </w:r>
    </w:p>
    <w:p>
      <w:pPr>
        <w:pStyle w:val="ListBullet"/>
      </w:pPr>
      <w:r>
        <w:t>Conductores (5 actualmente)</w:t>
      </w:r>
    </w:p>
    <w:p>
      <w:pPr>
        <w:pStyle w:val="ListBullet"/>
      </w:pPr>
      <w:r>
        <w:t>Personal administrativo y de operaciones (6-8 personas)</w:t>
      </w:r>
    </w:p>
    <w:p>
      <w:pPr>
        <w:pStyle w:val="ListBullet"/>
      </w:pPr>
      <w:r>
        <w:t>Gerencia (3 personas)</w:t>
      </w:r>
    </w:p>
    <w:p>
      <w:r>
        <w:rPr>
          <w:b/>
        </w:rPr>
        <w:t>Clientes externos (que reciben las cargas):</w:t>
      </w:r>
      <w:r>
        <w:t xml:space="preserve"> beneficiarios indirectos del aplicativo a través de mejor servicio y trazabilidad.</w:t>
      </w:r>
    </w:p>
    <w:p>
      <w:pPr>
        <w:pStyle w:val="Heading3"/>
      </w:pPr>
      <w:r>
        <w:t>2. Propuesta de Valor (¿Qué ofrecemos?)</w:t>
      </w:r>
    </w:p>
    <w:p>
      <w:r>
        <w:rPr>
          <w:b/>
        </w:rPr>
        <w:t>Para la empresa:</w:t>
      </w:r>
      <w:r>
        <w:t xml:space="preserve"> Digitalización integral del ciclo administrativo del transporte, eliminando registros incompletos, asegurando cumplimiento de rutas y centralizando las evidencias digitales. Resultado medible: IID 60→98%, CHR 67→93%, TDE 51→94%.</w:t>
      </w:r>
    </w:p>
    <w:p>
      <w:r>
        <w:rPr>
          <w:b/>
        </w:rPr>
        <w:t>Para los conductores:</w:t>
      </w:r>
      <w:r>
        <w:t xml:space="preserve"> Una herramienta móvil sencilla que reemplaza papeles y llamadas, con modo offline para zonas sin señal.</w:t>
      </w:r>
    </w:p>
    <w:p>
      <w:r>
        <w:rPr>
          <w:b/>
        </w:rPr>
        <w:t>Para la gerencia:</w:t>
      </w:r>
      <w:r>
        <w:t xml:space="preserve"> KPIs en tiempo real para la toma de decisiones basadas en datos, no en percepciones.</w:t>
      </w:r>
    </w:p>
    <w:p>
      <w:pPr>
        <w:pStyle w:val="Heading3"/>
      </w:pPr>
      <w:r>
        <w:t>3. Canales (¿Cómo lo entregamos?)</w:t>
      </w:r>
    </w:p>
    <w:p>
      <w:pPr>
        <w:pStyle w:val="ListBullet"/>
      </w:pPr>
      <w:r>
        <w:rPr>
          <w:b/>
        </w:rPr>
        <w:t>Panel web</w:t>
      </w:r>
      <w:r>
        <w:t xml:space="preserve"> accesible desde cualquier navegador moderno en oficina o móvil.</w:t>
      </w:r>
    </w:p>
    <w:p>
      <w:pPr>
        <w:pStyle w:val="ListBullet"/>
      </w:pPr>
      <w:r>
        <w:rPr>
          <w:b/>
        </w:rPr>
        <w:t>App móvil</w:t>
      </w:r>
      <w:r>
        <w:t xml:space="preserve"> instalada en los celulares de los conductores (apk firmado, no por Play Store en esta fase).</w:t>
      </w:r>
    </w:p>
    <w:p>
      <w:pPr>
        <w:pStyle w:val="ListBullet"/>
      </w:pPr>
      <w:r>
        <w:rPr>
          <w:b/>
        </w:rPr>
        <w:t>WhatsApp Business</w:t>
      </w:r>
      <w:r>
        <w:t xml:space="preserve"> para soporte de primer nivel.</w:t>
      </w:r>
    </w:p>
    <w:p>
      <w:pPr>
        <w:pStyle w:val="ListBullet"/>
      </w:pPr>
      <w:r>
        <w:rPr>
          <w:b/>
        </w:rPr>
        <w:t>Manuales digitales</w:t>
      </w:r>
      <w:r>
        <w:t xml:space="preserve"> (PDF) descargables desde el panel.</w:t>
      </w:r>
    </w:p>
    <w:p>
      <w:pPr>
        <w:pStyle w:val="Heading3"/>
      </w:pPr>
      <w:r>
        <w:t>4. Relación con Clientes</w:t>
      </w:r>
    </w:p>
    <w:p>
      <w:pPr>
        <w:pStyle w:val="ListBullet"/>
      </w:pPr>
      <w:r>
        <w:rPr>
          <w:b/>
        </w:rPr>
        <w:t>Onboarding personal</w:t>
      </w:r>
      <w:r>
        <w:t>: capacitación in situ de 2 sesiones (admin y conductores).</w:t>
      </w:r>
    </w:p>
    <w:p>
      <w:pPr>
        <w:pStyle w:val="ListBullet"/>
      </w:pPr>
      <w:r>
        <w:rPr>
          <w:b/>
        </w:rPr>
        <w:t>Acompañamiento</w:t>
      </w:r>
      <w:r>
        <w:t>: el investigador permanece disponible las primeras 4 semanas post-despliegue.</w:t>
      </w:r>
    </w:p>
    <w:p>
      <w:pPr>
        <w:pStyle w:val="ListBullet"/>
      </w:pPr>
      <w:r>
        <w:rPr>
          <w:b/>
        </w:rPr>
        <w:t>Soporte continuo</w:t>
      </w:r>
      <w:r>
        <w:t>: WhatsApp para preguntas, ticketing para issues.</w:t>
      </w:r>
    </w:p>
    <w:p>
      <w:pPr>
        <w:pStyle w:val="Heading3"/>
      </w:pPr>
      <w:r>
        <w:t>5. Fuentes de Ingresos (modelo proyectado para PMU spin-off post-tesis)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Tarifa estimada</w:t>
            </w:r>
          </w:p>
        </w:tc>
      </w:tr>
      <w:tr>
        <w:tc>
          <w:tcPr>
            <w:tcW w:type="dxa" w:w="3135"/>
          </w:tcPr>
          <w:p>
            <w:r/>
            <w:r>
              <w:t>Licencia SaaS</w:t>
            </w:r>
          </w:p>
        </w:tc>
        <w:tc>
          <w:tcPr>
            <w:tcW w:type="dxa" w:w="3135"/>
          </w:tcPr>
          <w:p>
            <w:r/>
            <w:r>
              <w:t>Suscripción mensual por usuario activo</w:t>
            </w:r>
          </w:p>
        </w:tc>
        <w:tc>
          <w:tcPr>
            <w:tcW w:type="dxa" w:w="3135"/>
          </w:tcPr>
          <w:p>
            <w:r/>
            <w:r>
              <w:t>S/30 por usuario / mes</w:t>
            </w:r>
          </w:p>
        </w:tc>
      </w:tr>
      <w:tr>
        <w:tc>
          <w:tcPr>
            <w:tcW w:type="dxa" w:w="3135"/>
          </w:tcPr>
          <w:p>
            <w:r/>
            <w:r>
              <w:t>Setup inicial</w:t>
            </w:r>
          </w:p>
        </w:tc>
        <w:tc>
          <w:tcPr>
            <w:tcW w:type="dxa" w:w="3135"/>
          </w:tcPr>
          <w:p>
            <w:r/>
            <w:r>
              <w:t>Pago único por implementación</w:t>
            </w:r>
          </w:p>
        </w:tc>
        <w:tc>
          <w:tcPr>
            <w:tcW w:type="dxa" w:w="3135"/>
          </w:tcPr>
          <w:p>
            <w:r/>
            <w:r>
              <w:t>S/3,000 - S/8,000</w:t>
            </w:r>
          </w:p>
        </w:tc>
      </w:tr>
      <w:tr>
        <w:tc>
          <w:tcPr>
            <w:tcW w:type="dxa" w:w="3135"/>
          </w:tcPr>
          <w:p>
            <w:r/>
            <w:r>
              <w:t>Capacitación</w:t>
            </w:r>
          </w:p>
        </w:tc>
        <w:tc>
          <w:tcPr>
            <w:tcW w:type="dxa" w:w="3135"/>
          </w:tcPr>
          <w:p>
            <w:r/>
            <w:r>
              <w:t>Por sesión</w:t>
            </w:r>
          </w:p>
        </w:tc>
        <w:tc>
          <w:tcPr>
            <w:tcW w:type="dxa" w:w="3135"/>
          </w:tcPr>
          <w:p>
            <w:r/>
            <w:r>
              <w:t>S/300 / sesión</w:t>
            </w:r>
          </w:p>
        </w:tc>
      </w:tr>
      <w:tr>
        <w:tc>
          <w:tcPr>
            <w:tcW w:type="dxa" w:w="3135"/>
          </w:tcPr>
          <w:p>
            <w:r/>
            <w:r>
              <w:t>Soporte premium</w:t>
            </w:r>
          </w:p>
        </w:tc>
        <w:tc>
          <w:tcPr>
            <w:tcW w:type="dxa" w:w="3135"/>
          </w:tcPr>
          <w:p>
            <w:r/>
            <w:r>
              <w:t>Pago anual</w:t>
            </w:r>
          </w:p>
        </w:tc>
        <w:tc>
          <w:tcPr>
            <w:tcW w:type="dxa" w:w="3135"/>
          </w:tcPr>
          <w:p>
            <w:r/>
            <w:r>
              <w:t>S/200 / mes</w:t>
            </w:r>
          </w:p>
        </w:tc>
      </w:tr>
    </w:tbl>
    <w:p/>
    <w:p>
      <w:pPr>
        <w:ind w:left="283"/>
      </w:pPr>
      <w:r>
        <w:rPr>
          <w:i/>
          <w:color w:val="64748B"/>
        </w:rPr>
        <w:t>Para el contexto académico actual, el proyecto se entrega **sin costo** a MICOTRANS como contraparte a su autorización.</w:t>
      </w:r>
    </w:p>
    <w:p>
      <w:pPr>
        <w:pStyle w:val="Heading3"/>
      </w:pPr>
      <w:r>
        <w:t>6. Recursos Clave</w:t>
      </w:r>
    </w:p>
    <w:p>
      <w:pPr>
        <w:pStyle w:val="ListBullet"/>
      </w:pPr>
      <w:r>
        <w:t>Plataforma EcoRoute (Backend + Web + Móvil).</w:t>
      </w:r>
    </w:p>
    <w:p>
      <w:pPr>
        <w:pStyle w:val="ListBullet"/>
      </w:pPr>
      <w:r>
        <w:t>Infraestructura PostgreSQL + Keycloak + LocalStack/AWS.</w:t>
      </w:r>
    </w:p>
    <w:p>
      <w:pPr>
        <w:pStyle w:val="ListBullet"/>
      </w:pPr>
      <w:r>
        <w:t>Equipo técnico (1 dev full-stack inicialmente).</w:t>
      </w:r>
    </w:p>
    <w:p>
      <w:pPr>
        <w:pStyle w:val="ListBullet"/>
      </w:pPr>
      <w:r>
        <w:t>Conocimiento del dominio logístico de MICOTRANS.</w:t>
      </w:r>
    </w:p>
    <w:p>
      <w:pPr>
        <w:pStyle w:val="ListBullet"/>
      </w:pPr>
      <w:r>
        <w:t>Datos históricos del pre-test (150 registros base).</w:t>
      </w:r>
    </w:p>
    <w:p>
      <w:pPr>
        <w:pStyle w:val="Heading3"/>
      </w:pPr>
      <w:r>
        <w:t>7. Actividades Clave</w:t>
      </w:r>
    </w:p>
    <w:p>
      <w:pPr>
        <w:pStyle w:val="ListBullet"/>
      </w:pPr>
      <w:r>
        <w:t>Desarrollo y mantenimiento del software.</w:t>
      </w:r>
    </w:p>
    <w:p>
      <w:pPr>
        <w:pStyle w:val="ListBullet"/>
      </w:pPr>
      <w:r>
        <w:t>Soporte y capacitación.</w:t>
      </w:r>
    </w:p>
    <w:p>
      <w:pPr>
        <w:pStyle w:val="ListBullet"/>
      </w:pPr>
      <w:r>
        <w:t>Generación de reportes y análisis de KPIs.</w:t>
      </w:r>
    </w:p>
    <w:p>
      <w:pPr>
        <w:pStyle w:val="ListBullet"/>
      </w:pPr>
      <w:r>
        <w:t>Actualizaciones funcionales (notificaciones, dark mode, etc.).</w:t>
      </w:r>
    </w:p>
    <w:p>
      <w:pPr>
        <w:pStyle w:val="ListBullet"/>
      </w:pPr>
      <w:r>
        <w:t>Mejora continua de la arquitectura (resiliencia, observabilidad).</w:t>
      </w:r>
    </w:p>
    <w:p>
      <w:pPr>
        <w:pStyle w:val="Heading3"/>
      </w:pPr>
      <w:r>
        <w:t>8. Socios Clave</w:t>
      </w:r>
    </w:p>
    <w:p>
      <w:pPr>
        <w:pStyle w:val="ListBullet"/>
      </w:pPr>
      <w:r>
        <w:rPr>
          <w:b/>
        </w:rPr>
        <w:t>Universidad César Vallejo</w:t>
      </w:r>
      <w:r>
        <w:t xml:space="preserve"> — patrocinio académico.</w:t>
      </w:r>
    </w:p>
    <w:p>
      <w:pPr>
        <w:pStyle w:val="ListBullet"/>
      </w:pPr>
      <w:r>
        <w:rPr>
          <w:b/>
        </w:rPr>
        <w:t>MICOTRANS</w:t>
      </w:r>
      <w:r>
        <w:t xml:space="preserve"> — empresa piloto y proveedor de datos reales.</w:t>
      </w:r>
    </w:p>
    <w:p>
      <w:pPr>
        <w:pStyle w:val="ListBullet"/>
      </w:pPr>
      <w:r>
        <w:rPr>
          <w:b/>
        </w:rPr>
        <w:t>Keycloak Project</w:t>
      </w:r>
      <w:r>
        <w:t xml:space="preserve"> — proveedor de identidad.</w:t>
      </w:r>
    </w:p>
    <w:p>
      <w:pPr>
        <w:pStyle w:val="ListBullet"/>
      </w:pPr>
      <w:r>
        <w:rPr>
          <w:b/>
        </w:rPr>
        <w:t>AWS</w:t>
      </w:r>
      <w:r>
        <w:t xml:space="preserve"> (en producción futura) — almacenamiento e infraestructura.</w:t>
      </w:r>
    </w:p>
    <w:p>
      <w:pPr>
        <w:pStyle w:val="ListBullet"/>
      </w:pPr>
      <w:r>
        <w:rPr>
          <w:b/>
        </w:rPr>
        <w:t>SUNAT</w:t>
      </w:r>
      <w:r>
        <w:t xml:space="preserve"> — validación de RUCs en línea (integración futura).</w:t>
      </w:r>
    </w:p>
    <w:p>
      <w:pPr>
        <w:pStyle w:val="Heading3"/>
      </w:pPr>
      <w:r>
        <w:t>9. Estructura de Costos</w:t>
      </w:r>
    </w:p>
    <w:p>
      <w:pPr>
        <w:pStyle w:val="ListBullet"/>
      </w:pPr>
      <w:r>
        <w:rPr>
          <w:b/>
        </w:rPr>
        <w:t>Costos fijos</w:t>
      </w:r>
      <w:r>
        <w:t xml:space="preserve"> (mensuales): hosting (S/200), licencias dev tools (S/0 open-source).</w:t>
      </w:r>
    </w:p>
    <w:p>
      <w:pPr>
        <w:pStyle w:val="ListBullet"/>
      </w:pPr>
      <w:r>
        <w:rPr>
          <w:b/>
        </w:rPr>
        <w:t>Costos variables</w:t>
      </w:r>
      <w:r>
        <w:t>: datos móviles conductores (S/40 × N), almacenamiento S3 según volumen.</w:t>
      </w:r>
    </w:p>
    <w:p>
      <w:pPr>
        <w:pStyle w:val="ListBullet"/>
      </w:pPr>
      <w:r>
        <w:rPr>
          <w:b/>
        </w:rPr>
        <w:t>Costos de capital humano</w:t>
      </w:r>
      <w:r>
        <w:t>: 1 dev full-time en fase de desarrollo (en este caso, el investigador, sin costo monetario por ser proyecto académico).</w:t>
      </w:r>
    </w:p>
    <w:p>
      <w:r>
        <w:t>____________________________________________________________</w:t>
      </w:r>
    </w:p>
    <w:p>
      <w:pPr>
        <w:pStyle w:val="Heading2"/>
      </w:pPr>
      <w:r>
        <w:t>Análisis estratégico (SWOT)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Fortalezas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Oportunidades</w:t>
            </w:r>
          </w:p>
        </w:tc>
      </w:tr>
      <w:tr>
        <w:tc>
          <w:tcPr>
            <w:tcW w:type="dxa" w:w="4703"/>
          </w:tcPr>
          <w:p>
            <w:r/>
            <w:r>
              <w:t>Stack moderno y escalable (WebFlux + R2DBC)</w:t>
            </w:r>
          </w:p>
        </w:tc>
        <w:tc>
          <w:tcPr>
            <w:tcW w:type="dxa" w:w="4703"/>
          </w:tcPr>
          <w:p>
            <w:r/>
            <w:r>
              <w:t>Mercado pyme transporte mayormente sin digitalizar</w:t>
            </w:r>
          </w:p>
        </w:tc>
      </w:tr>
      <w:tr>
        <w:tc>
          <w:tcPr>
            <w:tcW w:type="dxa" w:w="4703"/>
          </w:tcPr>
          <w:p>
            <w:r/>
            <w:r>
              <w:t>Arquitectura hexagonal facilita extensión</w:t>
            </w:r>
          </w:p>
        </w:tc>
        <w:tc>
          <w:tcPr>
            <w:tcW w:type="dxa" w:w="4703"/>
          </w:tcPr>
          <w:p>
            <w:r/>
            <w:r>
              <w:t>Tendencia regional de adopción digital pos-pandemia</w:t>
            </w:r>
          </w:p>
        </w:tc>
      </w:tr>
      <w:tr>
        <w:tc>
          <w:tcPr>
            <w:tcW w:type="dxa" w:w="4703"/>
          </w:tcPr>
          <w:p>
            <w:r/>
            <w:r>
              <w:t>Modo offline real para zonas con baja conectividad</w:t>
            </w:r>
          </w:p>
        </w:tc>
        <w:tc>
          <w:tcPr>
            <w:tcW w:type="dxa" w:w="4703"/>
          </w:tcPr>
          <w:p>
            <w:r/>
            <w:r>
              <w:t>Posible integración con SUNAT/Detracciones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Debilidades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Amenazas</w:t>
            </w:r>
          </w:p>
        </w:tc>
      </w:tr>
      <w:tr>
        <w:tc>
          <w:tcPr>
            <w:tcW w:type="dxa" w:w="4703"/>
          </w:tcPr>
          <w:p>
            <w:r/>
            <w:r>
              <w:t>Equipo inicial pequeño (1 dev)</w:t>
            </w:r>
          </w:p>
        </w:tc>
        <w:tc>
          <w:tcPr>
            <w:tcW w:type="dxa" w:w="4703"/>
          </w:tcPr>
          <w:p>
            <w:r/>
            <w:r>
              <w:t>Soluciones internacionales (Onfleet, Bringg) con mayor presupuesto</w:t>
            </w:r>
          </w:p>
        </w:tc>
      </w:tr>
      <w:tr>
        <w:tc>
          <w:tcPr>
            <w:tcW w:type="dxa" w:w="4703"/>
          </w:tcPr>
          <w:p>
            <w:r/>
            <w:r>
              <w:t>Falta de presencia comercial inicial</w:t>
            </w:r>
          </w:p>
        </w:tc>
        <w:tc>
          <w:tcPr>
            <w:tcW w:type="dxa" w:w="4703"/>
          </w:tcPr>
          <w:p>
            <w:r/>
            <w:r>
              <w:t>Inseguridad ciudadana puede dificultar la adopción móvil</w:t>
            </w:r>
          </w:p>
        </w:tc>
      </w:tr>
      <w:tr>
        <w:tc>
          <w:tcPr>
            <w:tcW w:type="dxa" w:w="4703"/>
          </w:tcPr>
          <w:p>
            <w:r/>
            <w:r>
              <w:t>Sin app en Play Store oficial todavía</w:t>
            </w:r>
          </w:p>
        </w:tc>
        <w:tc>
          <w:tcPr>
            <w:tcW w:type="dxa" w:w="4703"/>
          </w:tcPr>
          <w:p>
            <w:r/>
            <w:r>
              <w:t>Cambios regulatorios SUNAT podrían requerir adaptaciones costosas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