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Anexo 2 — Instrumentos de Recolección de Datos</w:t>
      </w:r>
    </w:p>
    <w:p>
      <w:r>
        <w:t xml:space="preserve">Este anexo contiene el instrumento principal de recolección de datos de la presente investigación: el cuestionario UTAUT aplicado al personal de MICOTRANS, las respuestas registradas, y las seis fichas de registro (Pre-Test y Post-Test) de los indicadores IID, CHR y TDE, generadas automáticamente por el sistema EcoRoute desde su endpoint </w:t>
      </w:r>
      <w:r>
        <w:rPr>
          <w:rFonts w:ascii="Consolas" w:hAnsi="Consolas"/>
          <w:color w:val="1E40AF"/>
          <w:sz w:val="20"/>
        </w:rPr>
        <w:t>/reports/kpi/{indicador}/pdf</w:t>
      </w:r>
      <w:r>
        <w:t>.</w:t>
      </w:r>
    </w:p>
    <w:p>
      <w:pPr>
        <w:pStyle w:val="Heading2"/>
      </w:pPr>
      <w:r>
        <w:t>Parte 1 — Cuestionario UTAUT (Instrumento)</w:t>
      </w:r>
    </w:p>
    <w:p>
      <w:r>
        <w:rPr>
          <w:b/>
        </w:rPr>
        <w:t xml:space="preserve">Tipo de instrumento: </w:t>
      </w:r>
      <w:r>
        <w:t xml:space="preserve">Cuestionario en escala de Likert de 5 puntos. </w:t>
      </w:r>
      <w:r>
        <w:rPr>
          <w:b/>
        </w:rPr>
        <w:t xml:space="preserve">Marco teórico: </w:t>
      </w:r>
      <w:r>
        <w:t xml:space="preserve">UTAUT — Teoría Unificada de Aceptación y Uso de Tecnología. </w:t>
      </w:r>
      <w:r>
        <w:rPr>
          <w:b/>
        </w:rPr>
        <w:t xml:space="preserve">Muestra: </w:t>
      </w:r>
      <w:r>
        <w:t>18 personas (5 conductores, 6 administrativos, 4 operaciones, 3 gerencia).</w:t>
      </w:r>
    </w:p>
    <w:p>
      <w:pPr>
        <w:pStyle w:val="Heading3"/>
      </w:pPr>
      <w:r>
        <w:t>Escala de medición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Valor</w:t>
            </w:r>
          </w:p>
        </w:tc>
        <w:tc>
          <w:tcPr>
            <w:tcW w:type="dxa" w:w="4703"/>
          </w:tcPr>
          <w:p>
            <w:r>
              <w:t>Etiqueta</w:t>
            </w:r>
          </w:p>
        </w:tc>
      </w:tr>
      <w:tr>
        <w:tc>
          <w:tcPr>
            <w:tcW w:type="dxa" w:w="4703"/>
          </w:tcPr>
          <w:p>
            <w:r>
              <w:t>1</w:t>
            </w:r>
          </w:p>
        </w:tc>
        <w:tc>
          <w:tcPr>
            <w:tcW w:type="dxa" w:w="4703"/>
          </w:tcPr>
          <w:p>
            <w:r>
              <w:t>Totalmente en desacuerdo</w:t>
            </w:r>
          </w:p>
        </w:tc>
      </w:tr>
      <w:tr>
        <w:tc>
          <w:tcPr>
            <w:tcW w:type="dxa" w:w="4703"/>
          </w:tcPr>
          <w:p>
            <w:r>
              <w:t>2</w:t>
            </w:r>
          </w:p>
        </w:tc>
        <w:tc>
          <w:tcPr>
            <w:tcW w:type="dxa" w:w="4703"/>
          </w:tcPr>
          <w:p>
            <w:r>
              <w:t>En desacuerdo</w:t>
            </w:r>
          </w:p>
        </w:tc>
      </w:tr>
      <w:tr>
        <w:tc>
          <w:tcPr>
            <w:tcW w:type="dxa" w:w="4703"/>
          </w:tcPr>
          <w:p>
            <w:r>
              <w:t>3</w:t>
            </w:r>
          </w:p>
        </w:tc>
        <w:tc>
          <w:tcPr>
            <w:tcW w:type="dxa" w:w="4703"/>
          </w:tcPr>
          <w:p>
            <w:r>
              <w:t>Ni de acuerdo ni en desacuerdo</w:t>
            </w:r>
          </w:p>
        </w:tc>
      </w:tr>
      <w:tr>
        <w:tc>
          <w:tcPr>
            <w:tcW w:type="dxa" w:w="4703"/>
          </w:tcPr>
          <w:p>
            <w:r>
              <w:t>4</w:t>
            </w:r>
          </w:p>
        </w:tc>
        <w:tc>
          <w:tcPr>
            <w:tcW w:type="dxa" w:w="4703"/>
          </w:tcPr>
          <w:p>
            <w:r>
              <w:t>De acuerdo</w:t>
            </w:r>
          </w:p>
        </w:tc>
      </w:tr>
      <w:tr>
        <w:tc>
          <w:tcPr>
            <w:tcW w:type="dxa" w:w="4703"/>
          </w:tcPr>
          <w:p>
            <w:r>
              <w:t>5</w:t>
            </w:r>
          </w:p>
        </w:tc>
        <w:tc>
          <w:tcPr>
            <w:tcW w:type="dxa" w:w="4703"/>
          </w:tcPr>
          <w:p>
            <w:r>
              <w:t>Totalmente de acuerdo</w:t>
            </w:r>
          </w:p>
        </w:tc>
      </w:tr>
    </w:tbl>
    <w:p>
      <w:pPr>
        <w:pStyle w:val="Heading3"/>
      </w:pPr>
      <w:r>
        <w:t>Preguntas del cuestionario</w:t>
      </w:r>
    </w:p>
    <w:p>
      <w:r>
        <w:rPr>
          <w:b/>
          <w:sz w:val="22"/>
        </w:rPr>
        <w:t>Expectativa de Rendimiento</w:t>
      </w:r>
    </w:p>
    <w:p>
      <w:pPr>
        <w:pStyle w:val="ListBullet"/>
      </w:pPr>
      <w:r>
        <w:t>P1. El aplicativo móvil EcoRoute me permite registrar pedidos con mayor rapidez y exactitud que el método anterior.</w:t>
      </w:r>
    </w:p>
    <w:p>
      <w:pPr>
        <w:pStyle w:val="ListBullet"/>
      </w:pPr>
      <w:r>
        <w:t>P2. El aplicativo móvil EcoRoute mejora mi eficiencia laboral diaria.</w:t>
      </w:r>
    </w:p>
    <w:p>
      <w:pPr>
        <w:pStyle w:val="ListBullet"/>
      </w:pPr>
      <w:r>
        <w:t>P3. Usar EcoRoute ha reducido los errores en mis registros administrativos.</w:t>
      </w:r>
    </w:p>
    <w:p>
      <w:r>
        <w:rPr>
          <w:b/>
          <w:sz w:val="22"/>
        </w:rPr>
        <w:t>Expectativa de Esfuerzo</w:t>
      </w:r>
    </w:p>
    <w:p>
      <w:pPr>
        <w:pStyle w:val="ListBullet"/>
      </w:pPr>
      <w:r>
        <w:t>P4. Aprender a usar EcoRoute fue fácil para mí.</w:t>
      </w:r>
    </w:p>
    <w:p>
      <w:pPr>
        <w:pStyle w:val="ListBullet"/>
      </w:pPr>
      <w:r>
        <w:t>P5. La interfaz del aplicativo móvil EcoRoute es clara e intuitiva.</w:t>
      </w:r>
    </w:p>
    <w:p>
      <w:pPr>
        <w:pStyle w:val="ListBullet"/>
      </w:pPr>
      <w:r>
        <w:t>P6. Realizar tareas en el aplicativo (foto, firma) no me toma esfuerzo adicional.</w:t>
      </w:r>
    </w:p>
    <w:p>
      <w:r>
        <w:rPr>
          <w:b/>
          <w:sz w:val="22"/>
        </w:rPr>
        <w:t>Influencia Social</w:t>
      </w:r>
    </w:p>
    <w:p>
      <w:pPr>
        <w:pStyle w:val="ListBullet"/>
      </w:pPr>
      <w:r>
        <w:t>P7. Mis compañeros opinan que debería seguir usando el aplicativo EcoRoute.</w:t>
      </w:r>
    </w:p>
    <w:p>
      <w:pPr>
        <w:pStyle w:val="ListBullet"/>
      </w:pPr>
      <w:r>
        <w:t>P8. La gerencia de Grupo MICOTRANS apoya el uso del aplicativo móvil.</w:t>
      </w:r>
    </w:p>
    <w:p>
      <w:r>
        <w:rPr>
          <w:b/>
          <w:sz w:val="22"/>
        </w:rPr>
        <w:t>Condiciones Facilitadoras</w:t>
      </w:r>
    </w:p>
    <w:p>
      <w:pPr>
        <w:pStyle w:val="ListBullet"/>
      </w:pPr>
      <w:r>
        <w:t>P9. Cuento con el equipo (celular, datos móviles) necesario para usar EcoRoute.</w:t>
      </w:r>
    </w:p>
    <w:p>
      <w:pPr>
        <w:pStyle w:val="ListBullet"/>
      </w:pPr>
      <w:r>
        <w:t>P10. Recibí la capacitación necesaria para usar el aplicativo correctamente.</w:t>
      </w:r>
    </w:p>
    <w:p>
      <w:r>
        <w:rPr>
          <w:b/>
          <w:sz w:val="22"/>
        </w:rPr>
        <w:t>Intención y Satisfacción</w:t>
      </w:r>
    </w:p>
    <w:p>
      <w:pPr>
        <w:pStyle w:val="ListBullet"/>
      </w:pPr>
      <w:r>
        <w:t>P11. Recomendaría el uso del aplicativo móvil EcoRoute a otras empresas del sector transporte.</w:t>
      </w:r>
    </w:p>
    <w:p>
      <w:pPr>
        <w:pStyle w:val="ListBullet"/>
      </w:pPr>
      <w:r>
        <w:t>P12. Considero que el aplicativo móvil agiliza la entrega de evidencias digitales.</w:t>
      </w:r>
    </w:p>
    <w:p>
      <w:pPr>
        <w:pStyle w:val="ListBullet"/>
      </w:pPr>
      <w:r>
        <w:t>P13. En general, estoy satisfecho(a) con el aplicativo móvil EcoRoute.</w:t>
      </w:r>
    </w:p>
    <w:p>
      <w:r>
        <w:br w:type="page"/>
      </w:r>
    </w:p>
    <w:p>
      <w:pPr>
        <w:pStyle w:val="Heading2"/>
      </w:pPr>
      <w:r>
        <w:t>Parte 2 — Respuestas del Cuestionario (n=18)</w:t>
      </w:r>
    </w:p>
    <w:p>
      <w:r>
        <w:t>La siguiente tabla contiene las respuestas de los 18 participantes, incluyendo sus KPIs personales observados durante el post-test.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</w:tblGrid>
      <w:tr>
        <w:tc>
          <w:tcPr>
            <w:tcW w:type="dxa" w:w="523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523"/>
          </w:tcPr>
          <w:p>
            <w:r/>
            <w:r>
              <w:rPr>
                <w:b/>
                <w:sz w:val="16"/>
              </w:rPr>
              <w:t>rol</w:t>
            </w:r>
          </w:p>
        </w:tc>
        <w:tc>
          <w:tcPr>
            <w:tcW w:type="dxa" w:w="523"/>
          </w:tcPr>
          <w:p>
            <w:r/>
            <w:r>
              <w:rPr>
                <w:b/>
                <w:sz w:val="16"/>
              </w:rPr>
              <w:t>P01</w:t>
            </w:r>
          </w:p>
        </w:tc>
        <w:tc>
          <w:tcPr>
            <w:tcW w:type="dxa" w:w="523"/>
          </w:tcPr>
          <w:p>
            <w:r/>
            <w:r>
              <w:rPr>
                <w:b/>
                <w:sz w:val="16"/>
              </w:rPr>
              <w:t>P02</w:t>
            </w:r>
          </w:p>
        </w:tc>
        <w:tc>
          <w:tcPr>
            <w:tcW w:type="dxa" w:w="523"/>
          </w:tcPr>
          <w:p>
            <w:r/>
            <w:r>
              <w:rPr>
                <w:b/>
                <w:sz w:val="16"/>
              </w:rPr>
              <w:t>P03</w:t>
            </w:r>
          </w:p>
        </w:tc>
        <w:tc>
          <w:tcPr>
            <w:tcW w:type="dxa" w:w="523"/>
          </w:tcPr>
          <w:p>
            <w:r/>
            <w:r>
              <w:rPr>
                <w:b/>
                <w:sz w:val="16"/>
              </w:rPr>
              <w:t>P04</w:t>
            </w:r>
          </w:p>
        </w:tc>
        <w:tc>
          <w:tcPr>
            <w:tcW w:type="dxa" w:w="523"/>
          </w:tcPr>
          <w:p>
            <w:r/>
            <w:r>
              <w:rPr>
                <w:b/>
                <w:sz w:val="16"/>
              </w:rPr>
              <w:t>P05</w:t>
            </w:r>
          </w:p>
        </w:tc>
        <w:tc>
          <w:tcPr>
            <w:tcW w:type="dxa" w:w="523"/>
          </w:tcPr>
          <w:p>
            <w:r/>
            <w:r>
              <w:rPr>
                <w:b/>
                <w:sz w:val="16"/>
              </w:rPr>
              <w:t>P06</w:t>
            </w:r>
          </w:p>
        </w:tc>
        <w:tc>
          <w:tcPr>
            <w:tcW w:type="dxa" w:w="523"/>
          </w:tcPr>
          <w:p>
            <w:r/>
            <w:r>
              <w:rPr>
                <w:b/>
                <w:sz w:val="16"/>
              </w:rPr>
              <w:t>P07</w:t>
            </w:r>
          </w:p>
        </w:tc>
        <w:tc>
          <w:tcPr>
            <w:tcW w:type="dxa" w:w="523"/>
          </w:tcPr>
          <w:p>
            <w:r/>
            <w:r>
              <w:rPr>
                <w:b/>
                <w:sz w:val="16"/>
              </w:rPr>
              <w:t>P08</w:t>
            </w:r>
          </w:p>
        </w:tc>
        <w:tc>
          <w:tcPr>
            <w:tcW w:type="dxa" w:w="523"/>
          </w:tcPr>
          <w:p>
            <w:r/>
            <w:r>
              <w:rPr>
                <w:b/>
                <w:sz w:val="16"/>
              </w:rPr>
              <w:t>P09</w:t>
            </w:r>
          </w:p>
        </w:tc>
        <w:tc>
          <w:tcPr>
            <w:tcW w:type="dxa" w:w="523"/>
          </w:tcPr>
          <w:p>
            <w:r/>
            <w:r>
              <w:rPr>
                <w:b/>
                <w:sz w:val="16"/>
              </w:rPr>
              <w:t>P10</w:t>
            </w:r>
          </w:p>
        </w:tc>
        <w:tc>
          <w:tcPr>
            <w:tcW w:type="dxa" w:w="523"/>
          </w:tcPr>
          <w:p>
            <w:r/>
            <w:r>
              <w:rPr>
                <w:b/>
                <w:sz w:val="16"/>
              </w:rPr>
              <w:t>P11</w:t>
            </w:r>
          </w:p>
        </w:tc>
        <w:tc>
          <w:tcPr>
            <w:tcW w:type="dxa" w:w="523"/>
          </w:tcPr>
          <w:p>
            <w:r/>
            <w:r>
              <w:rPr>
                <w:b/>
                <w:sz w:val="16"/>
              </w:rPr>
              <w:t>P12</w:t>
            </w:r>
          </w:p>
        </w:tc>
        <w:tc>
          <w:tcPr>
            <w:tcW w:type="dxa" w:w="523"/>
          </w:tcPr>
          <w:p>
            <w:r/>
            <w:r>
              <w:rPr>
                <w:b/>
                <w:sz w:val="16"/>
              </w:rPr>
              <w:t>P13</w:t>
            </w:r>
          </w:p>
        </w:tc>
        <w:tc>
          <w:tcPr>
            <w:tcW w:type="dxa" w:w="523"/>
          </w:tcPr>
          <w:p>
            <w:r/>
            <w:r>
              <w:rPr>
                <w:b/>
                <w:sz w:val="16"/>
              </w:rPr>
              <w:t>IID_personal</w:t>
            </w:r>
          </w:p>
        </w:tc>
        <w:tc>
          <w:tcPr>
            <w:tcW w:type="dxa" w:w="523"/>
          </w:tcPr>
          <w:p>
            <w:r/>
            <w:r>
              <w:rPr>
                <w:b/>
                <w:sz w:val="16"/>
              </w:rPr>
              <w:t>CHR_personal</w:t>
            </w:r>
          </w:p>
        </w:tc>
        <w:tc>
          <w:tcPr>
            <w:tcW w:type="dxa" w:w="523"/>
          </w:tcPr>
          <w:p>
            <w:r/>
            <w:r>
              <w:rPr>
                <w:b/>
                <w:sz w:val="16"/>
              </w:rPr>
              <w:t>TDE_personal</w:t>
            </w:r>
          </w:p>
        </w:tc>
      </w:tr>
      <w:tr>
        <w:tc>
          <w:tcPr>
            <w:tcW w:type="dxa" w:w="523"/>
          </w:tcPr>
          <w:p>
            <w:r/>
            <w:r>
              <w:rPr>
                <w:sz w:val="16"/>
              </w:rPr>
              <w:t>P01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Conductor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96.5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94.0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97.2</w:t>
            </w:r>
          </w:p>
        </w:tc>
      </w:tr>
      <w:tr>
        <w:tc>
          <w:tcPr>
            <w:tcW w:type="dxa" w:w="523"/>
          </w:tcPr>
          <w:p>
            <w:r/>
            <w:r>
              <w:rPr>
                <w:sz w:val="16"/>
              </w:rPr>
              <w:t>P02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Conductor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87.0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82.0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85.0</w:t>
            </w:r>
          </w:p>
        </w:tc>
      </w:tr>
      <w:tr>
        <w:tc>
          <w:tcPr>
            <w:tcW w:type="dxa" w:w="523"/>
          </w:tcPr>
          <w:p>
            <w:r/>
            <w:r>
              <w:rPr>
                <w:sz w:val="16"/>
              </w:rPr>
              <w:t>P03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Conductor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95.0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91.5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94.8</w:t>
            </w:r>
          </w:p>
        </w:tc>
      </w:tr>
      <w:tr>
        <w:tc>
          <w:tcPr>
            <w:tcW w:type="dxa" w:w="523"/>
          </w:tcPr>
          <w:p>
            <w:r/>
            <w:r>
              <w:rPr>
                <w:sz w:val="16"/>
              </w:rPr>
              <w:t>P04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Conductor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98.0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95.5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97.0</w:t>
            </w:r>
          </w:p>
        </w:tc>
      </w:tr>
      <w:tr>
        <w:tc>
          <w:tcPr>
            <w:tcW w:type="dxa" w:w="523"/>
          </w:tcPr>
          <w:p>
            <w:r/>
            <w:r>
              <w:rPr>
                <w:sz w:val="16"/>
              </w:rPr>
              <w:t>P05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Conductor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82.5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78.0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82.0</w:t>
            </w:r>
          </w:p>
        </w:tc>
      </w:tr>
      <w:tr>
        <w:tc>
          <w:tcPr>
            <w:tcW w:type="dxa" w:w="523"/>
          </w:tcPr>
          <w:p>
            <w:r/>
            <w:r>
              <w:rPr>
                <w:sz w:val="16"/>
              </w:rPr>
              <w:t>P06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Administrativo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97.0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92.0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95.0</w:t>
            </w:r>
          </w:p>
        </w:tc>
      </w:tr>
      <w:tr>
        <w:tc>
          <w:tcPr>
            <w:tcW w:type="dxa" w:w="523"/>
          </w:tcPr>
          <w:p>
            <w:r/>
            <w:r>
              <w:rPr>
                <w:sz w:val="16"/>
              </w:rPr>
              <w:t>P07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Administrativo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94.5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89.5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93.0</w:t>
            </w:r>
          </w:p>
        </w:tc>
      </w:tr>
      <w:tr>
        <w:tc>
          <w:tcPr>
            <w:tcW w:type="dxa" w:w="523"/>
          </w:tcPr>
          <w:p>
            <w:r/>
            <w:r>
              <w:rPr>
                <w:sz w:val="16"/>
              </w:rPr>
              <w:t>P08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Administrativo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99.0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96.0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98.5</w:t>
            </w:r>
          </w:p>
        </w:tc>
      </w:tr>
      <w:tr>
        <w:tc>
          <w:tcPr>
            <w:tcW w:type="dxa" w:w="523"/>
          </w:tcPr>
          <w:p>
            <w:r/>
            <w:r>
              <w:rPr>
                <w:sz w:val="16"/>
              </w:rPr>
              <w:t>P09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Administrativo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84.0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80.0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83.5</w:t>
            </w:r>
          </w:p>
        </w:tc>
      </w:tr>
      <w:tr>
        <w:tc>
          <w:tcPr>
            <w:tcW w:type="dxa" w:w="523"/>
          </w:tcPr>
          <w:p>
            <w:r/>
            <w:r>
              <w:rPr>
                <w:sz w:val="16"/>
              </w:rPr>
              <w:t>P10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Administrativo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96.0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93.0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95.5</w:t>
            </w:r>
          </w:p>
        </w:tc>
      </w:tr>
      <w:tr>
        <w:tc>
          <w:tcPr>
            <w:tcW w:type="dxa" w:w="523"/>
          </w:tcPr>
          <w:p>
            <w:r/>
            <w:r>
              <w:rPr>
                <w:sz w:val="16"/>
              </w:rPr>
              <w:t>P11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Administrativo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81.0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76.5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80.0</w:t>
            </w:r>
          </w:p>
        </w:tc>
      </w:tr>
      <w:tr>
        <w:tc>
          <w:tcPr>
            <w:tcW w:type="dxa" w:w="523"/>
          </w:tcPr>
          <w:p>
            <w:r/>
            <w:r>
              <w:rPr>
                <w:sz w:val="16"/>
              </w:rPr>
              <w:t>P12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Operaciones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93.0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89.0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92.5</w:t>
            </w:r>
          </w:p>
        </w:tc>
      </w:tr>
      <w:tr>
        <w:tc>
          <w:tcPr>
            <w:tcW w:type="dxa" w:w="523"/>
          </w:tcPr>
          <w:p>
            <w:r/>
            <w:r>
              <w:rPr>
                <w:sz w:val="16"/>
              </w:rPr>
              <w:t>P13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Operaciones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97.5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94.5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96.5</w:t>
            </w:r>
          </w:p>
        </w:tc>
      </w:tr>
      <w:tr>
        <w:tc>
          <w:tcPr>
            <w:tcW w:type="dxa" w:w="523"/>
          </w:tcPr>
          <w:p>
            <w:r/>
            <w:r>
              <w:rPr>
                <w:sz w:val="16"/>
              </w:rPr>
              <w:t>P14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Operaciones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98.5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95.0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97.5</w:t>
            </w:r>
          </w:p>
        </w:tc>
      </w:tr>
      <w:tr>
        <w:tc>
          <w:tcPr>
            <w:tcW w:type="dxa" w:w="523"/>
          </w:tcPr>
          <w:p>
            <w:r/>
            <w:r>
              <w:rPr>
                <w:sz w:val="16"/>
              </w:rPr>
              <w:t>P15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Operaciones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85.5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80.5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84.0</w:t>
            </w:r>
          </w:p>
        </w:tc>
      </w:tr>
      <w:tr>
        <w:tc>
          <w:tcPr>
            <w:tcW w:type="dxa" w:w="523"/>
          </w:tcPr>
          <w:p>
            <w:r/>
            <w:r>
              <w:rPr>
                <w:sz w:val="16"/>
              </w:rPr>
              <w:t>P16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Gerencia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95.5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91.0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94.5</w:t>
            </w:r>
          </w:p>
        </w:tc>
      </w:tr>
      <w:tr>
        <w:tc>
          <w:tcPr>
            <w:tcW w:type="dxa" w:w="523"/>
          </w:tcPr>
          <w:p>
            <w:r/>
            <w:r>
              <w:rPr>
                <w:sz w:val="16"/>
              </w:rPr>
              <w:t>P17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Gerencia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96.5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92.5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95.0</w:t>
            </w:r>
          </w:p>
        </w:tc>
      </w:tr>
      <w:tr>
        <w:tc>
          <w:tcPr>
            <w:tcW w:type="dxa" w:w="523"/>
          </w:tcPr>
          <w:p>
            <w:r/>
            <w:r>
              <w:rPr>
                <w:sz w:val="16"/>
              </w:rPr>
              <w:t>P18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Gerencia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88.0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83.0</w:t>
            </w:r>
          </w:p>
        </w:tc>
        <w:tc>
          <w:tcPr>
            <w:tcW w:type="dxa" w:w="523"/>
          </w:tcPr>
          <w:p>
            <w:r/>
            <w:r>
              <w:rPr>
                <w:sz w:val="16"/>
              </w:rPr>
              <w:t>86.5</w:t>
            </w:r>
          </w:p>
        </w:tc>
      </w:tr>
    </w:tbl>
    <w:p/>
    <w:p>
      <w:r>
        <w:rPr>
          <w:b/>
        </w:rPr>
        <w:t>Resumen estadístico (calculado con script analisis_estadistico.py):</w:t>
      </w:r>
    </w:p>
    <w:p>
      <w:r>
        <w:t xml:space="preserve">  • Alfa de Cronbach (13 ítems) = 0.877 — Buena consistencia interna</w:t>
      </w:r>
    </w:p>
    <w:p>
      <w:r>
        <w:t xml:space="preserve">  • Pearson r (EE ↔ IID) = 0.927, p &lt; 0.001</w:t>
      </w:r>
    </w:p>
    <w:p>
      <w:r>
        <w:t xml:space="preserve">  • Pearson r (PE ↔ CHR) = 0.848, p &lt; 0.001</w:t>
      </w:r>
    </w:p>
    <w:p>
      <w:r>
        <w:t xml:space="preserve">  • Pearson r (Intención ↔ TDE) = 0.736, p &lt; 0.001</w:t>
      </w:r>
    </w:p>
    <w:p>
      <w:r>
        <w:t xml:space="preserve">  • Pearson r (Satisfacción global ↔ KPI promedio) = 0.984, p &lt; 0.001</w:t>
      </w:r>
    </w:p>
    <w:p>
      <w:r>
        <w:br w:type="page"/>
      </w:r>
    </w:p>
    <w:p>
      <w:pPr>
        <w:pStyle w:val="Heading2"/>
      </w:pPr>
      <w:r>
        <w:t>Parte 3 — Fichas de Registro generadas por el sistema EcoRoute</w:t>
      </w:r>
    </w:p>
    <w:p>
      <w:r>
        <w:t xml:space="preserve">Las siguientes seis fichas fueron generadas automáticamente por el sistema EcoRoute desde su endpoint REST </w:t>
      </w:r>
      <w:r>
        <w:rPr>
          <w:rFonts w:ascii="Consolas" w:hAnsi="Consolas"/>
          <w:sz w:val="20"/>
        </w:rPr>
        <w:t>/reports/kpi/{indicador}/pdf</w:t>
      </w:r>
      <w:r>
        <w:t>. Cada ficha contiene los datos día por día y el total acumulado, en formato consistente con el Anexo 2 original de la tesis. Las fichas Pre-Test corresponden a los 150 registros manuales reales de MICOTRANS S.A.C. (archivo CSV original). Las fichas Post-Test corresponden a la operación del sistema digital.</w:t>
      </w:r>
    </w:p>
    <w:p>
      <w:r>
        <w:br w:type="page"/>
      </w:r>
    </w:p>
    <w:p>
      <w:pPr>
        <w:pStyle w:val="Heading3"/>
        <w:jc w:val="center"/>
      </w:pPr>
      <w:r>
        <w:t>Ficha 1</w:t>
      </w:r>
    </w:p>
    <w:p>
      <w:pPr>
        <w:jc w:val="center"/>
      </w:pPr>
      <w:r>
        <w:rPr>
          <w:i/>
          <w:color w:val="64748B"/>
          <w:sz w:val="18"/>
        </w:rPr>
        <w:t>Ficha 1: IID — Pre-Test (registro manual MICOTRANS, IID = 60.0%)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84109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cha_iid_pre-test_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10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84109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cha_iid_pre-test_p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10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jc w:val="center"/>
      </w:pPr>
      <w:r>
        <w:t>Ficha 2</w:t>
      </w:r>
    </w:p>
    <w:p>
      <w:pPr>
        <w:jc w:val="center"/>
      </w:pPr>
      <w:r>
        <w:rPr>
          <w:i/>
          <w:color w:val="64748B"/>
          <w:sz w:val="18"/>
        </w:rPr>
        <w:t>Ficha 2: IID — Post-Test (con sistema EcoRoute, IID = 97.8%)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84109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cha_iid_post-test_p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10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84109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cha_iid_post-test_p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10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jc w:val="center"/>
      </w:pPr>
      <w:r>
        <w:t>Ficha 3</w:t>
      </w:r>
    </w:p>
    <w:p>
      <w:pPr>
        <w:jc w:val="center"/>
      </w:pPr>
      <w:r>
        <w:rPr>
          <w:i/>
          <w:color w:val="64748B"/>
          <w:sz w:val="18"/>
        </w:rPr>
        <w:t>Ficha 3: CHR — Pre-Test (registro manual, CHR = 67.3%)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84109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cha_chr_pre-test_p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10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84109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cha_chr_pre-test_p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10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jc w:val="center"/>
      </w:pPr>
      <w:r>
        <w:t>Ficha 4</w:t>
      </w:r>
    </w:p>
    <w:p>
      <w:pPr>
        <w:jc w:val="center"/>
      </w:pPr>
      <w:r>
        <w:rPr>
          <w:i/>
          <w:color w:val="64748B"/>
          <w:sz w:val="18"/>
        </w:rPr>
        <w:t>Ficha 4: CHR — Post-Test (con sistema, CHR = 93.9%)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84109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cha_chr_post-test_p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10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84109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cha_chr_post-test_p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10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jc w:val="center"/>
      </w:pPr>
      <w:r>
        <w:t>Ficha 5</w:t>
      </w:r>
    </w:p>
    <w:p>
      <w:pPr>
        <w:jc w:val="center"/>
      </w:pPr>
      <w:r>
        <w:rPr>
          <w:i/>
          <w:color w:val="64748B"/>
          <w:sz w:val="18"/>
        </w:rPr>
        <w:t>Ficha 5: TDE — Pre-Test (registro manual, TDE = 51.3%)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84109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cha_tde_pre-test_p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10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84109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cha_tde_pre-test_p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10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jc w:val="center"/>
      </w:pPr>
      <w:r>
        <w:t>Ficha 6</w:t>
      </w:r>
    </w:p>
    <w:p>
      <w:pPr>
        <w:jc w:val="center"/>
      </w:pPr>
      <w:r>
        <w:rPr>
          <w:i/>
          <w:color w:val="64748B"/>
          <w:sz w:val="18"/>
        </w:rPr>
        <w:t>Ficha 6: TDE — Post-Test (con sistema, TDE = 93.9%)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84109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cha_tde_post-test_p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10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841094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cha_tde_post-test_p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1094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