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B4BC9" w14:textId="65BEAD6D" w:rsidR="00302E50" w:rsidRDefault="00EF02B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Deploy Python App </w:t>
      </w:r>
      <w:r w:rsidR="00167790">
        <w:rPr>
          <w:b/>
          <w:sz w:val="32"/>
          <w:szCs w:val="32"/>
          <w:u w:val="single"/>
        </w:rPr>
        <w:t xml:space="preserve"> </w:t>
      </w:r>
    </w:p>
    <w:p w14:paraId="65701FF9" w14:textId="77777777" w:rsidR="00302E50" w:rsidRDefault="00302E50">
      <w:pPr>
        <w:spacing w:before="280" w:after="280" w:line="240" w:lineRule="auto"/>
        <w:rPr>
          <w:b/>
          <w:color w:val="C00000"/>
          <w:u w:val="single"/>
        </w:rPr>
      </w:pPr>
    </w:p>
    <w:p w14:paraId="19877D7C" w14:textId="35FD1D34" w:rsidR="00302E50" w:rsidRDefault="00EF02B4">
      <w:pPr>
        <w:spacing w:before="100" w:after="100" w:line="240" w:lineRule="auto"/>
        <w:rPr>
          <w:b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 </w:t>
      </w:r>
      <w:r>
        <w:rPr>
          <w:b/>
          <w:color w:val="C00000"/>
          <w:sz w:val="24"/>
          <w:szCs w:val="24"/>
          <w:u w:val="single"/>
        </w:rPr>
        <w:t xml:space="preserve">Step </w:t>
      </w:r>
      <w:r w:rsidR="00F047D9">
        <w:rPr>
          <w:b/>
          <w:color w:val="C00000"/>
          <w:sz w:val="24"/>
          <w:szCs w:val="24"/>
          <w:u w:val="single"/>
        </w:rPr>
        <w:t>1</w:t>
      </w:r>
      <w:r>
        <w:rPr>
          <w:b/>
          <w:color w:val="C00000"/>
          <w:sz w:val="24"/>
          <w:szCs w:val="24"/>
          <w:u w:val="single"/>
        </w:rPr>
        <w:t xml:space="preserve">  :</w:t>
      </w:r>
      <w:r>
        <w:rPr>
          <w:b/>
          <w:sz w:val="24"/>
          <w:szCs w:val="24"/>
          <w:u w:val="single"/>
        </w:rPr>
        <w:t xml:space="preserve"> Describe services  </w:t>
      </w:r>
    </w:p>
    <w:p w14:paraId="7DE5B258" w14:textId="77777777" w:rsidR="00302E50" w:rsidRDefault="00302E50">
      <w:pPr>
        <w:spacing w:before="100" w:after="100" w:line="240" w:lineRule="auto"/>
        <w:rPr>
          <w:b/>
          <w:sz w:val="24"/>
          <w:szCs w:val="24"/>
          <w:u w:val="single"/>
        </w:rPr>
      </w:pPr>
    </w:p>
    <w:p w14:paraId="6FF7D1ED" w14:textId="77777777" w:rsidR="00302E50" w:rsidRDefault="00EF02B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#</w:t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 kubectl get deployment</w:t>
      </w:r>
    </w:p>
    <w:p w14:paraId="113D69F6" w14:textId="77777777" w:rsidR="00302E50" w:rsidRDefault="00302E50">
      <w:pPr>
        <w:spacing w:before="100" w:after="100" w:line="240" w:lineRule="auto"/>
        <w:rPr>
          <w:b/>
          <w:sz w:val="24"/>
          <w:szCs w:val="24"/>
          <w:u w:val="single"/>
        </w:rPr>
      </w:pPr>
    </w:p>
    <w:p w14:paraId="7C16B564" w14:textId="77777777" w:rsidR="00302E50" w:rsidRDefault="00EF02B4">
      <w:pPr>
        <w:spacing w:before="100" w:after="100" w:line="240" w:lineRule="auto"/>
        <w:rPr>
          <w:b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6706B9C5" wp14:editId="08119B14">
            <wp:extent cx="5943600" cy="542925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39B1EB" w14:textId="77777777" w:rsidR="00302E50" w:rsidRDefault="00302E50">
      <w:pPr>
        <w:spacing w:before="100" w:after="100" w:line="240" w:lineRule="auto"/>
        <w:rPr>
          <w:b/>
          <w:sz w:val="24"/>
          <w:szCs w:val="24"/>
          <w:u w:val="single"/>
        </w:rPr>
      </w:pPr>
    </w:p>
    <w:p w14:paraId="566B501F" w14:textId="3AA16C03" w:rsidR="00302E50" w:rsidRDefault="00EF02B4">
      <w:pPr>
        <w:spacing w:before="100" w:after="100" w:line="240" w:lineRule="auto"/>
        <w:rPr>
          <w:b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 </w:t>
      </w:r>
      <w:r>
        <w:rPr>
          <w:b/>
          <w:color w:val="C00000"/>
          <w:sz w:val="24"/>
          <w:szCs w:val="24"/>
          <w:u w:val="single"/>
        </w:rPr>
        <w:t xml:space="preserve">Step </w:t>
      </w:r>
      <w:r w:rsidR="00F047D9">
        <w:rPr>
          <w:b/>
          <w:color w:val="C00000"/>
          <w:sz w:val="24"/>
          <w:szCs w:val="24"/>
          <w:u w:val="single"/>
        </w:rPr>
        <w:t xml:space="preserve">2 </w:t>
      </w:r>
      <w:r>
        <w:rPr>
          <w:b/>
          <w:color w:val="C00000"/>
          <w:sz w:val="24"/>
          <w:szCs w:val="24"/>
          <w:u w:val="single"/>
        </w:rPr>
        <w:t>:</w:t>
      </w:r>
      <w:r>
        <w:rPr>
          <w:b/>
          <w:sz w:val="24"/>
          <w:szCs w:val="24"/>
          <w:u w:val="single"/>
        </w:rPr>
        <w:t xml:space="preserve"> expose the application behind load balancer  </w:t>
      </w:r>
    </w:p>
    <w:p w14:paraId="6DEDA79A" w14:textId="77777777" w:rsidR="00302E50" w:rsidRDefault="00302E50">
      <w:pPr>
        <w:spacing w:before="100" w:after="100" w:line="240" w:lineRule="auto"/>
        <w:rPr>
          <w:b/>
          <w:sz w:val="24"/>
          <w:szCs w:val="24"/>
          <w:u w:val="single"/>
        </w:rPr>
      </w:pPr>
    </w:p>
    <w:p w14:paraId="51439FD4" w14:textId="77777777" w:rsidR="00302E50" w:rsidRDefault="00EF02B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#</w:t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kubectl expose deployment python-deployment --type="LoadBalancer"</w:t>
      </w:r>
    </w:p>
    <w:p w14:paraId="2A575C9C" w14:textId="77777777" w:rsidR="00302E50" w:rsidRDefault="00302E50">
      <w:pPr>
        <w:spacing w:before="100" w:after="100" w:line="240" w:lineRule="auto"/>
        <w:rPr>
          <w:b/>
          <w:sz w:val="24"/>
          <w:szCs w:val="24"/>
          <w:u w:val="single"/>
        </w:rPr>
      </w:pPr>
    </w:p>
    <w:p w14:paraId="7488A948" w14:textId="77777777" w:rsidR="00302E50" w:rsidRDefault="00EF02B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#</w:t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kubectl describe service python-deployment</w:t>
      </w:r>
    </w:p>
    <w:p w14:paraId="39D31C7A" w14:textId="77777777" w:rsidR="00302E50" w:rsidRDefault="00302E50"/>
    <w:p w14:paraId="72F84EC2" w14:textId="77777777" w:rsidR="00302E50" w:rsidRDefault="00EF02B4">
      <w:r>
        <w:rPr>
          <w:noProof/>
          <w:lang w:val="en-IN" w:eastAsia="en-IN"/>
        </w:rPr>
        <w:lastRenderedPageBreak/>
        <w:drawing>
          <wp:inline distT="0" distB="0" distL="0" distR="0" wp14:anchorId="2676FFF2" wp14:editId="3E45AACD">
            <wp:extent cx="5943600" cy="2431415"/>
            <wp:effectExtent l="0" t="0" r="0" b="0"/>
            <wp:docPr id="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F24B88" w14:textId="77777777" w:rsidR="00302E50" w:rsidRDefault="00EF02B4">
      <w:pPr>
        <w:spacing w:before="100" w:after="100" w:line="240" w:lineRule="auto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 </w:t>
      </w:r>
    </w:p>
    <w:p w14:paraId="7C487F56" w14:textId="77777777" w:rsidR="00302E50" w:rsidRDefault="00302E50">
      <w:pPr>
        <w:spacing w:before="100" w:after="100" w:line="240" w:lineRule="auto"/>
        <w:rPr>
          <w:b/>
          <w:color w:val="FF0000"/>
          <w:sz w:val="24"/>
          <w:szCs w:val="24"/>
          <w:u w:val="single"/>
        </w:rPr>
      </w:pPr>
    </w:p>
    <w:p w14:paraId="044A0BC5" w14:textId="77777777" w:rsidR="00302E50" w:rsidRDefault="00302E50">
      <w:pPr>
        <w:spacing w:before="100" w:after="100" w:line="240" w:lineRule="auto"/>
        <w:rPr>
          <w:b/>
          <w:color w:val="FF0000"/>
          <w:sz w:val="24"/>
          <w:szCs w:val="24"/>
          <w:u w:val="single"/>
        </w:rPr>
      </w:pPr>
    </w:p>
    <w:p w14:paraId="27B22C0E" w14:textId="77777777" w:rsidR="00302E50" w:rsidRDefault="00302E50">
      <w:pPr>
        <w:spacing w:before="100" w:after="100" w:line="240" w:lineRule="auto"/>
        <w:rPr>
          <w:b/>
          <w:color w:val="FF0000"/>
          <w:sz w:val="24"/>
          <w:szCs w:val="24"/>
          <w:u w:val="single"/>
        </w:rPr>
      </w:pPr>
    </w:p>
    <w:p w14:paraId="7950E45B" w14:textId="77777777" w:rsidR="00302E50" w:rsidRDefault="00302E50">
      <w:pPr>
        <w:spacing w:before="100" w:after="100" w:line="240" w:lineRule="auto"/>
        <w:rPr>
          <w:b/>
          <w:color w:val="FF0000"/>
          <w:sz w:val="24"/>
          <w:szCs w:val="24"/>
          <w:u w:val="single"/>
        </w:rPr>
      </w:pPr>
    </w:p>
    <w:p w14:paraId="2F557E01" w14:textId="77777777" w:rsidR="00302E50" w:rsidRDefault="00302E50">
      <w:pPr>
        <w:spacing w:before="100" w:after="100" w:line="240" w:lineRule="auto"/>
        <w:rPr>
          <w:b/>
          <w:color w:val="FF0000"/>
          <w:sz w:val="24"/>
          <w:szCs w:val="24"/>
          <w:u w:val="single"/>
        </w:rPr>
      </w:pPr>
    </w:p>
    <w:p w14:paraId="7DCFCB72" w14:textId="77777777" w:rsidR="00302E50" w:rsidRDefault="00302E50">
      <w:pPr>
        <w:spacing w:before="100" w:after="100" w:line="240" w:lineRule="auto"/>
        <w:rPr>
          <w:b/>
          <w:color w:val="FF0000"/>
          <w:sz w:val="24"/>
          <w:szCs w:val="24"/>
          <w:u w:val="single"/>
        </w:rPr>
      </w:pPr>
    </w:p>
    <w:p w14:paraId="27BCC183" w14:textId="77777777" w:rsidR="00302E50" w:rsidRDefault="00302E50">
      <w:pPr>
        <w:spacing w:before="100" w:after="100" w:line="240" w:lineRule="auto"/>
        <w:rPr>
          <w:b/>
          <w:color w:val="FF0000"/>
          <w:sz w:val="24"/>
          <w:szCs w:val="24"/>
          <w:u w:val="single"/>
        </w:rPr>
      </w:pPr>
    </w:p>
    <w:p w14:paraId="0F58840D" w14:textId="1C98A7A9" w:rsidR="00302E50" w:rsidRDefault="00EF02B4">
      <w:pPr>
        <w:spacing w:before="100" w:after="100" w:line="240" w:lineRule="auto"/>
        <w:rPr>
          <w:b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  <w:t>Step</w:t>
      </w:r>
      <w:r w:rsidR="00F047D9">
        <w:rPr>
          <w:b/>
          <w:color w:val="C00000"/>
          <w:sz w:val="24"/>
          <w:szCs w:val="24"/>
          <w:u w:val="single"/>
        </w:rPr>
        <w:t xml:space="preserve"> 3</w:t>
      </w:r>
      <w:r>
        <w:rPr>
          <w:b/>
          <w:color w:val="C00000"/>
          <w:sz w:val="24"/>
          <w:szCs w:val="24"/>
          <w:u w:val="single"/>
        </w:rPr>
        <w:t xml:space="preserve">  :</w:t>
      </w:r>
      <w:r>
        <w:rPr>
          <w:b/>
          <w:sz w:val="24"/>
          <w:szCs w:val="24"/>
          <w:u w:val="single"/>
        </w:rPr>
        <w:t xml:space="preserve"> Describe svc</w:t>
      </w:r>
    </w:p>
    <w:p w14:paraId="51CEA8CF" w14:textId="77777777" w:rsidR="00302E50" w:rsidRDefault="00302E50">
      <w:pPr>
        <w:spacing w:before="100" w:after="100" w:line="240" w:lineRule="auto"/>
        <w:rPr>
          <w:b/>
          <w:sz w:val="24"/>
          <w:szCs w:val="24"/>
          <w:u w:val="single"/>
        </w:rPr>
      </w:pPr>
    </w:p>
    <w:p w14:paraId="002EEEFC" w14:textId="77777777" w:rsidR="00302E50" w:rsidRDefault="00EF02B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#</w:t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kubectl get svc</w:t>
      </w:r>
    </w:p>
    <w:p w14:paraId="2392EE99" w14:textId="77777777" w:rsidR="00302E50" w:rsidRDefault="00302E50"/>
    <w:p w14:paraId="56D82E23" w14:textId="77777777" w:rsidR="00302E50" w:rsidRDefault="00EF02B4">
      <w:r>
        <w:rPr>
          <w:noProof/>
          <w:lang w:val="en-IN" w:eastAsia="en-IN"/>
        </w:rPr>
        <w:drawing>
          <wp:inline distT="0" distB="0" distL="0" distR="0" wp14:anchorId="11B643AE" wp14:editId="184F2F73">
            <wp:extent cx="5943600" cy="772160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6ED2AD" w14:textId="77777777" w:rsidR="00302E50" w:rsidRDefault="00302E50"/>
    <w:p w14:paraId="3C950825" w14:textId="77777777" w:rsidR="00302E50" w:rsidRDefault="00EF02B4">
      <w:r>
        <w:t>Use the External-ip:5000 on your web browser to verify app is running</w:t>
      </w:r>
    </w:p>
    <w:p w14:paraId="3C66505A" w14:textId="77777777" w:rsidR="00302E50" w:rsidRDefault="00302E50"/>
    <w:p w14:paraId="3C256F87" w14:textId="77777777" w:rsidR="00302E50" w:rsidRDefault="00EF02B4">
      <w:r>
        <w:rPr>
          <w:noProof/>
          <w:lang w:val="en-IN" w:eastAsia="en-IN"/>
        </w:rPr>
        <w:drawing>
          <wp:inline distT="0" distB="0" distL="0" distR="0" wp14:anchorId="30DBFBF6" wp14:editId="025DD427">
            <wp:extent cx="5943600" cy="879475"/>
            <wp:effectExtent l="38100" t="38100" r="38100" b="3810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33457ED" w14:textId="77777777" w:rsidR="00302E50" w:rsidRDefault="00302E50"/>
    <w:p w14:paraId="0A1DD653" w14:textId="77777777" w:rsidR="00302E50" w:rsidRDefault="00302E50"/>
    <w:p w14:paraId="35B3DC9C" w14:textId="77777777" w:rsidR="00302E50" w:rsidRDefault="00EF02B4">
      <w:r>
        <w:t>============================ completion of Lab =======================================</w:t>
      </w:r>
    </w:p>
    <w:p w14:paraId="50232ED1" w14:textId="77777777" w:rsidR="00302E50" w:rsidRDefault="00302E50">
      <w:pPr>
        <w:spacing w:before="280" w:line="240" w:lineRule="auto"/>
        <w:rPr>
          <w:b/>
          <w:color w:val="C00000"/>
          <w:u w:val="single"/>
        </w:rPr>
      </w:pPr>
    </w:p>
    <w:sectPr w:rsidR="00302E5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3705E" w14:textId="77777777" w:rsidR="00EF02B4" w:rsidRDefault="00EF02B4" w:rsidP="004400CF">
      <w:pPr>
        <w:spacing w:after="0" w:line="240" w:lineRule="auto"/>
      </w:pPr>
      <w:r>
        <w:separator/>
      </w:r>
    </w:p>
  </w:endnote>
  <w:endnote w:type="continuationSeparator" w:id="0">
    <w:p w14:paraId="539D3503" w14:textId="77777777" w:rsidR="00EF02B4" w:rsidRDefault="00EF02B4" w:rsidP="00440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CF4B24" w14:textId="77777777" w:rsidR="004400CF" w:rsidRDefault="004400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00292A" w14:textId="172BB5E9" w:rsidR="004400CF" w:rsidRDefault="004400CF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4400CF" w:rsidRPr="00CB1B91" w14:paraId="638FCBD6" w14:textId="77777777" w:rsidTr="008959DB">
      <w:tc>
        <w:tcPr>
          <w:tcW w:w="7218" w:type="dxa"/>
          <w:shd w:val="clear" w:color="auto" w:fill="auto"/>
        </w:tcPr>
        <w:p w14:paraId="4E37E2D5" w14:textId="77777777" w:rsidR="004400CF" w:rsidRPr="00CB1B91" w:rsidRDefault="004400CF" w:rsidP="004400CF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LearningHub Pte Ltd.</w:t>
          </w:r>
        </w:p>
        <w:p w14:paraId="5105F685" w14:textId="77777777" w:rsidR="004400CF" w:rsidRPr="00CB1B91" w:rsidRDefault="004400CF" w:rsidP="004400CF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6CCF30CB" w14:textId="77777777" w:rsidR="004400CF" w:rsidRPr="00CB1B91" w:rsidRDefault="004400CF" w:rsidP="004400CF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1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3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1E8BC6C2" w14:textId="77777777" w:rsidR="004400CF" w:rsidRPr="006303AE" w:rsidRDefault="004400CF" w:rsidP="004400CF">
    <w:pPr>
      <w:pStyle w:val="Footer"/>
      <w:rPr>
        <w:rFonts w:ascii="Arial" w:hAnsi="Arial" w:cs="Arial"/>
        <w:vertAlign w:val="subscript"/>
      </w:rPr>
    </w:pPr>
  </w:p>
  <w:p w14:paraId="7354B72C" w14:textId="77777777" w:rsidR="004400CF" w:rsidRDefault="004400CF" w:rsidP="004400CF">
    <w:pPr>
      <w:pStyle w:val="Footer"/>
    </w:pPr>
  </w:p>
  <w:p w14:paraId="140403C1" w14:textId="77777777" w:rsidR="004400CF" w:rsidRDefault="004400CF" w:rsidP="004400CF">
    <w:pPr>
      <w:pStyle w:val="Footer"/>
    </w:pPr>
  </w:p>
  <w:p w14:paraId="2CAB1DB2" w14:textId="013CDE60" w:rsidR="004400CF" w:rsidRDefault="004400CF">
    <w:pPr>
      <w:pStyle w:val="Footer"/>
    </w:pPr>
    <w:bookmarkStart w:id="0" w:name="_GoBack"/>
    <w:bookmarkEnd w:id="0"/>
  </w:p>
  <w:p w14:paraId="7430437C" w14:textId="77777777" w:rsidR="004400CF" w:rsidRDefault="004400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D1C20" w14:textId="77777777" w:rsidR="004400CF" w:rsidRDefault="004400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54CBB6" w14:textId="77777777" w:rsidR="00EF02B4" w:rsidRDefault="00EF02B4" w:rsidP="004400CF">
      <w:pPr>
        <w:spacing w:after="0" w:line="240" w:lineRule="auto"/>
      </w:pPr>
      <w:r>
        <w:separator/>
      </w:r>
    </w:p>
  </w:footnote>
  <w:footnote w:type="continuationSeparator" w:id="0">
    <w:p w14:paraId="47AB3952" w14:textId="77777777" w:rsidR="00EF02B4" w:rsidRDefault="00EF02B4" w:rsidP="00440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511A8E" w14:textId="77777777" w:rsidR="004400CF" w:rsidRDefault="004400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2617A" w14:textId="46B005CB" w:rsidR="004400CF" w:rsidRDefault="004400CF" w:rsidP="004400CF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n-IN" w:eastAsia="en-IN"/>
      </w:rPr>
      <w:drawing>
        <wp:inline distT="0" distB="0" distL="0" distR="0" wp14:anchorId="15BDDF21" wp14:editId="3025BFC5">
          <wp:extent cx="1771650" cy="450426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>Course Title: Docker and kubernetes</w:t>
    </w:r>
  </w:p>
  <w:p w14:paraId="3DF25BF0" w14:textId="77777777" w:rsidR="004400CF" w:rsidRDefault="004400CF" w:rsidP="004400CF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742D4F38" w14:textId="441076F2" w:rsidR="004400CF" w:rsidRDefault="004400CF">
    <w:pPr>
      <w:pStyle w:val="Header"/>
    </w:pPr>
  </w:p>
  <w:p w14:paraId="5F1832FF" w14:textId="77777777" w:rsidR="004400CF" w:rsidRDefault="004400C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20D200" w14:textId="77777777" w:rsidR="004400CF" w:rsidRDefault="004400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E50"/>
    <w:rsid w:val="00167790"/>
    <w:rsid w:val="00302E50"/>
    <w:rsid w:val="004400CF"/>
    <w:rsid w:val="00EF02B4"/>
    <w:rsid w:val="00F0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4BDD6"/>
  <w15:docId w15:val="{0EC28860-1947-F047-9BE3-62C64C05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D8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TMLCode">
    <w:name w:val="HTML Code"/>
    <w:basedOn w:val="DefaultParagraphFont"/>
    <w:uiPriority w:val="99"/>
    <w:semiHidden/>
    <w:unhideWhenUsed/>
    <w:rsid w:val="006E38B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E38B1"/>
  </w:style>
  <w:style w:type="paragraph" w:styleId="BalloonText">
    <w:name w:val="Balloon Text"/>
    <w:basedOn w:val="Normal"/>
    <w:link w:val="BalloonTextChar"/>
    <w:uiPriority w:val="99"/>
    <w:semiHidden/>
    <w:unhideWhenUsed/>
    <w:rsid w:val="00D36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47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95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957"/>
    <w:rPr>
      <w:rFonts w:ascii="Consolas" w:hAnsi="Consolas" w:cs="Consolas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40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0CF"/>
  </w:style>
  <w:style w:type="paragraph" w:styleId="Footer">
    <w:name w:val="footer"/>
    <w:basedOn w:val="Normal"/>
    <w:link w:val="FooterChar"/>
    <w:unhideWhenUsed/>
    <w:rsid w:val="00440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4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dbfL6itXY6joumpq18A4IjuVtg==">AMUW2mWEPqsFiRNY7jaH9j5ENykGfrsvGmYCkJWf0pDQ6KV+5WfOO3AkAYIweHP4F1dQi5/StQFCDbDsjQBpDbWD8IAG1CMtKWF/N34c2cZ0/6ZgOk1NlZE=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A068CF007D349A8B5E12D46717FFA" ma:contentTypeVersion="13" ma:contentTypeDescription="Create a new document." ma:contentTypeScope="" ma:versionID="9c2ee2c8a1e728d5f5a4755550776e30">
  <xsd:schema xmlns:xsd="http://www.w3.org/2001/XMLSchema" xmlns:xs="http://www.w3.org/2001/XMLSchema" xmlns:p="http://schemas.microsoft.com/office/2006/metadata/properties" xmlns:ns2="72c955c0-8550-4450-80c8-1fab6dbb7078" xmlns:ns3="581bd981-15de-40db-9c55-e966f802ae1d" targetNamespace="http://schemas.microsoft.com/office/2006/metadata/properties" ma:root="true" ma:fieldsID="013d4eeb46e59d9fa217e40bbded5ae5" ns2:_="" ns3:_="">
    <xsd:import namespace="72c955c0-8550-4450-80c8-1fab6dbb7078"/>
    <xsd:import namespace="581bd981-15de-40db-9c55-e966f802a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55c0-8550-4450-80c8-1fab6dbb7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e17c217-cf96-489c-84d5-16bf13a002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bd981-15de-40db-9c55-e966f802ae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d0115da-0247-4484-afbf-9500de9aee1d}" ma:internalName="TaxCatchAll" ma:showField="CatchAllData" ma:web="581bd981-15de-40db-9c55-e966f802ae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c955c0-8550-4450-80c8-1fab6dbb7078">
      <Terms xmlns="http://schemas.microsoft.com/office/infopath/2007/PartnerControls"/>
    </lcf76f155ced4ddcb4097134ff3c332f>
    <TaxCatchAll xmlns="581bd981-15de-40db-9c55-e966f802ae1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714EFF9-A1A6-4E1F-A82F-7044B3748777}"/>
</file>

<file path=customXml/itemProps3.xml><?xml version="1.0" encoding="utf-8"?>
<ds:datastoreItem xmlns:ds="http://schemas.openxmlformats.org/officeDocument/2006/customXml" ds:itemID="{11D8F466-2689-4D3C-8740-18ECE949469C}"/>
</file>

<file path=customXml/itemProps4.xml><?xml version="1.0" encoding="utf-8"?>
<ds:datastoreItem xmlns:ds="http://schemas.openxmlformats.org/officeDocument/2006/customXml" ds:itemID="{566FF95D-FF30-4F73-84A6-5D7FFE9289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Anil Bidari 1</cp:lastModifiedBy>
  <cp:revision>4</cp:revision>
  <dcterms:created xsi:type="dcterms:W3CDTF">2015-08-13T17:12:00Z</dcterms:created>
  <dcterms:modified xsi:type="dcterms:W3CDTF">2023-06-26T10:20:00Z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0x010100863A068CF007D349A8B5E12D46717FFA</vt:lpwstr>
  </property>
</Properties>
</file>