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rPr>
          <w:rFonts w:ascii="Times New Roman" w:hAnsi="Times New Roman"/>
          <w:b/>
          <w:sz w:val="32"/>
        </w:rPr>
        <w:t>HYPERPARAMETER OPTIMIZATION FOR IMAGE CLASSIFICATION</w:t>
        <w:br/>
        <w:t>USING DEEP LEARNING EXPERIMENT MANAGER</w:t>
      </w:r>
    </w:p>
    <w:p>
      <w:pPr>
        <w:jc w:val="center"/>
      </w:pPr>
      <w:r>
        <w:rPr>
          <w:rFonts w:ascii="Times New Roman" w:hAnsi="Times New Roman"/>
          <w:i/>
          <w:sz w:val="26"/>
        </w:rPr>
        <w:t>(Studi Kasus: Klasifikasi Citra CIFAR-10 dengan Custom CNN dan MLflow)</w:t>
      </w:r>
    </w:p>
    <w:p/>
    <w:p/>
    <w:p/>
    <w:p/>
    <w:p/>
    <w:p/>
    <w:p>
      <w:pPr>
        <w:jc w:val="center"/>
      </w:pPr>
      <w:r>
        <w:rPr>
          <w:rFonts w:ascii="Times New Roman" w:hAnsi="Times New Roman"/>
          <w:b/>
          <w:sz w:val="24"/>
        </w:rPr>
        <w:t>LAPORAN TUGAS</w:t>
      </w:r>
    </w:p>
    <w:p>
      <w:pPr>
        <w:jc w:val="center"/>
      </w:pPr>
      <w:r>
        <w:rPr>
          <w:rFonts w:ascii="Times New Roman" w:hAnsi="Times New Roman"/>
          <w:sz w:val="24"/>
        </w:rPr>
      </w:r>
    </w:p>
    <w:p>
      <w:pPr>
        <w:jc w:val="center"/>
      </w:pPr>
      <w:r>
        <w:rPr>
          <w:rFonts w:ascii="Times New Roman" w:hAnsi="Times New Roman"/>
          <w:sz w:val="24"/>
        </w:rPr>
        <w:t>Disusun oleh:</w:t>
      </w:r>
    </w:p>
    <w:p>
      <w:pPr>
        <w:jc w:val="center"/>
      </w:pPr>
      <w:r>
        <w:rPr>
          <w:rFonts w:ascii="Times New Roman" w:hAnsi="Times New Roman"/>
          <w:sz w:val="24"/>
        </w:rPr>
        <w:t>Nama : [Nama Anda]</w:t>
      </w:r>
    </w:p>
    <w:p>
      <w:pPr>
        <w:jc w:val="center"/>
      </w:pPr>
      <w:r>
        <w:rPr>
          <w:rFonts w:ascii="Times New Roman" w:hAnsi="Times New Roman"/>
          <w:sz w:val="24"/>
        </w:rPr>
        <w:t>NIM  : [NIM Anda]</w:t>
      </w:r>
    </w:p>
    <w:p>
      <w:pPr>
        <w:jc w:val="center"/>
      </w:pPr>
      <w:r>
        <w:rPr>
          <w:rFonts w:ascii="Times New Roman" w:hAnsi="Times New Roman"/>
          <w:sz w:val="24"/>
        </w:rPr>
      </w:r>
    </w:p>
    <w:p>
      <w:pPr>
        <w:jc w:val="center"/>
      </w:pPr>
      <w:r>
        <w:rPr>
          <w:rFonts w:ascii="Times New Roman" w:hAnsi="Times New Roman"/>
          <w:sz w:val="24"/>
        </w:rPr>
        <w:t>Mata Kuliah : [Nama Mata Kuliah]</w:t>
      </w:r>
    </w:p>
    <w:p>
      <w:pPr>
        <w:jc w:val="center"/>
      </w:pPr>
      <w:r>
        <w:rPr>
          <w:rFonts w:ascii="Times New Roman" w:hAnsi="Times New Roman"/>
          <w:sz w:val="24"/>
        </w:rPr>
        <w:t>Dosen Pengampu : [Nama Dosen]</w:t>
      </w:r>
    </w:p>
    <w:p>
      <w:pPr>
        <w:jc w:val="center"/>
      </w:pPr>
      <w:r>
        <w:rPr>
          <w:rFonts w:ascii="Times New Roman" w:hAnsi="Times New Roman"/>
          <w:sz w:val="24"/>
        </w:rPr>
      </w:r>
    </w:p>
    <w:p>
      <w:pPr>
        <w:jc w:val="center"/>
      </w:pPr>
      <w:r>
        <w:rPr>
          <w:rFonts w:ascii="Times New Roman" w:hAnsi="Times New Roman"/>
          <w:b/>
          <w:sz w:val="24"/>
        </w:rPr>
        <w:t>[PROGRAM STUDI / FAKULTAS]</w:t>
      </w:r>
    </w:p>
    <w:p>
      <w:pPr>
        <w:jc w:val="center"/>
      </w:pPr>
      <w:r>
        <w:rPr>
          <w:rFonts w:ascii="Times New Roman" w:hAnsi="Times New Roman"/>
          <w:b/>
          <w:sz w:val="24"/>
        </w:rPr>
        <w:t>[UNIVERSITAS]</w:t>
      </w:r>
    </w:p>
    <w:p>
      <w:pPr>
        <w:jc w:val="center"/>
      </w:pPr>
      <w:r>
        <w:rPr>
          <w:rFonts w:ascii="Times New Roman" w:hAnsi="Times New Roman"/>
          <w:b/>
          <w:sz w:val="24"/>
        </w:rPr>
        <w:t>[TAHUN 2026]</w:t>
      </w:r>
    </w:p>
    <w:p>
      <w:r>
        <w:br w:type="page"/>
      </w:r>
    </w:p>
    <w:p>
      <w:pPr>
        <w:pStyle w:val="Heading1"/>
      </w:pPr>
      <w:r>
        <w:rPr>
          <w:rFonts w:ascii="Times New Roman" w:hAnsi="Times New Roman"/>
          <w:color w:val="000000"/>
        </w:rPr>
        <w:t>ABSTRAK</w:t>
      </w:r>
    </w:p>
    <w:p>
      <w:pPr>
        <w:spacing w:line="360" w:lineRule="auto"/>
        <w:ind w:firstLine="709"/>
        <w:jc w:val="both"/>
      </w:pPr>
      <w:r>
        <w:t>Pemilihan hyperparameter yang tepat merupakan salah satu faktor kritis dalam keberhasilan model deep learning. Penelitian ini membandingkan lima metode Hyperparameter Optimization (HPO), yaitu Grid Search, Random Search, Bayesian Optimization berbasis Tree-structured Parzen Estimator (TPE), Hyperband/ASHA, dan Genetic Algorithm, dalam konteks tugas klasifikasi citra pada dataset CIFAR-10 menggunakan arsitektur Custom Convolutional Neural Network (CNN). Seluruh eksperimen dikelola dan direkam menggunakan MLflow sebagai deep learning experiment manager, sehingga setiap trial, metrik, dan artefaknya dapat ditelusuri secara sistematis. Berdasarkan hasil eksperimen, metode Hyperband / ASHA memperoleh validation accuracy tertinggi sebesar 0.8154 dengan learning rate=1.08e-03, batch size=64, optimizer=adam, dropout=0.114, dan base filter=64. Model final yang dilatih kembali menggunakan konfigurasi terbaik mencapai test accuracy sebesar 0.9051 pada CIFAR-10. Hasil penelitian menunjukkan bahwa metode HPO berbasis model (Bayesian dan evolutionary) secara umum lebih efisien dibanding pendekatan acak dan eksaustif, serta penggunaan experiment manager sangat membantu reprodusibilitas dan analisis eksperimen.</w:t>
      </w:r>
    </w:p>
    <w:p>
      <w:r>
        <w:rPr>
          <w:b/>
        </w:rPr>
        <w:t xml:space="preserve">Kata Kunci: </w:t>
      </w:r>
      <w:r>
        <w:t>hyperparameter optimization, CIFAR-10, Convolutional Neural Network, MLflow, Optuna, Bayesian optimization.</w:t>
      </w:r>
    </w:p>
    <w:p>
      <w:r>
        <w:br w:type="page"/>
      </w:r>
    </w:p>
    <w:p>
      <w:pPr>
        <w:pStyle w:val="Heading1"/>
      </w:pPr>
      <w:r>
        <w:rPr>
          <w:rFonts w:ascii="Times New Roman" w:hAnsi="Times New Roman"/>
          <w:color w:val="000000"/>
        </w:rPr>
        <w:t>BAB I  PENDAHULUAN</w:t>
      </w:r>
    </w:p>
    <w:p>
      <w:pPr>
        <w:pStyle w:val="Heading2"/>
      </w:pPr>
      <w:r>
        <w:rPr>
          <w:rFonts w:ascii="Times New Roman" w:hAnsi="Times New Roman"/>
          <w:color w:val="000000"/>
        </w:rPr>
        <w:t>1.1  Latar Belakang</w:t>
      </w:r>
    </w:p>
    <w:p>
      <w:pPr>
        <w:spacing w:line="360" w:lineRule="auto"/>
        <w:ind w:firstLine="709"/>
        <w:jc w:val="both"/>
      </w:pPr>
      <w:r>
        <w:rPr>
          <w:rFonts w:ascii="Times New Roman" w:hAnsi="Times New Roman"/>
          <w:b w:val="0"/>
          <w:sz w:val="24"/>
        </w:rPr>
        <w:t>Perkembangan pesat deep learning, khususnya Convolutional Neural Network (CNN), telah mendorong pencapaian yang signifikan pada berbagai tugas klasifikasi citra. Namun, kinerja model CNN sangat bergantung pada pemilihan hyperparameter seperti learning rate, batch size, jenis optimizer, dropout, dan jumlah filter konvolusi. Penentuan hyperparameter secara manual sering kali tidak efisien karena ruang pencarian yang sangat luas dan biaya komputasi yang tinggi.</w:t>
      </w:r>
    </w:p>
    <w:p>
      <w:pPr>
        <w:spacing w:line="360" w:lineRule="auto"/>
        <w:ind w:firstLine="709"/>
        <w:jc w:val="both"/>
      </w:pPr>
      <w:r>
        <w:rPr>
          <w:rFonts w:ascii="Times New Roman" w:hAnsi="Times New Roman"/>
          <w:b w:val="0"/>
          <w:sz w:val="24"/>
        </w:rPr>
        <w:t>Hyperparameter Optimization (HPO) muncul sebagai pendekatan sistematis untuk menemukan konfigurasi terbaik. Terdapat berbagai metode HPO, mulai dari pendekatan eksaustif (Grid Search), pendekatan stokastik (Random Search), pendekatan probabilistik (Bayesian Optimization), pendekatan multi-fidelity (Hyperband/ASHA), hingga pendekatan evolusioner (Genetic Algorithm). Tiap metode memiliki kelebihan dan keterbatasannya masing-masing, sehingga perlu dikomparasi pada kasus nyata.</w:t>
      </w:r>
    </w:p>
    <w:p>
      <w:pPr>
        <w:spacing w:line="360" w:lineRule="auto"/>
        <w:ind w:firstLine="709"/>
        <w:jc w:val="both"/>
      </w:pPr>
      <w:r>
        <w:rPr>
          <w:rFonts w:ascii="Times New Roman" w:hAnsi="Times New Roman"/>
          <w:b w:val="0"/>
          <w:sz w:val="24"/>
        </w:rPr>
        <w:t>Seiring bertambahnya jumlah eksperimen, kebutuhan akan experiment manager menjadi semakin penting. MLflow merupakan salah satu experiment manager open-source yang banyak digunakan untuk mencatat parameter, metrik, dan artefak dari tiap run sehingga reprodusibilitas, pelacakan, dan analisis menjadi lebih mudah.</w:t>
      </w:r>
    </w:p>
    <w:p>
      <w:pPr>
        <w:pStyle w:val="Heading2"/>
      </w:pPr>
      <w:r>
        <w:rPr>
          <w:rFonts w:ascii="Times New Roman" w:hAnsi="Times New Roman"/>
          <w:color w:val="000000"/>
        </w:rPr>
        <w:t>1.2  Rumusan Masalah</w:t>
      </w:r>
    </w:p>
    <w:p>
      <w:pPr>
        <w:pStyle w:val="ListNumber"/>
        <w:spacing w:line="360" w:lineRule="auto"/>
      </w:pPr>
      <w:r>
        <w:t>Bagaimana implementasi lima metode HPO (Grid Search, Random Search, Bayesian Optimization, Hyperband/ASHA, dan Genetic Algorithm) pada model CNN untuk klasifikasi CIFAR-10?</w:t>
      </w:r>
    </w:p>
    <w:p>
      <w:pPr>
        <w:pStyle w:val="ListNumber"/>
        <w:spacing w:line="360" w:lineRule="auto"/>
      </w:pPr>
      <w:r>
        <w:t>Bagaimana perbandingan performa kelima metode HPO tersebut ditinjau dari validation accuracy, jumlah trial, dan total waktu eksekusi?</w:t>
      </w:r>
    </w:p>
    <w:p>
      <w:pPr>
        <w:pStyle w:val="ListNumber"/>
        <w:spacing w:line="360" w:lineRule="auto"/>
      </w:pPr>
      <w:r>
        <w:t>Bagaimana peran MLflow sebagai experiment manager dalam mendukung reprodusibilitas dan analisis eksperimen HPO?</w:t>
      </w:r>
    </w:p>
    <w:p>
      <w:pPr>
        <w:pStyle w:val="Heading2"/>
      </w:pPr>
      <w:r>
        <w:rPr>
          <w:rFonts w:ascii="Times New Roman" w:hAnsi="Times New Roman"/>
          <w:color w:val="000000"/>
        </w:rPr>
        <w:t>1.3  Tujuan Penelitian</w:t>
      </w:r>
    </w:p>
    <w:p>
      <w:pPr>
        <w:pStyle w:val="ListNumber"/>
        <w:spacing w:line="360" w:lineRule="auto"/>
      </w:pPr>
      <w:r>
        <w:t>Mengimplementasikan lima metode HPO pada Custom CNN untuk klasifikasi CIFAR-10.</w:t>
      </w:r>
    </w:p>
    <w:p>
      <w:pPr>
        <w:pStyle w:val="ListNumber"/>
        <w:spacing w:line="360" w:lineRule="auto"/>
      </w:pPr>
      <w:r>
        <w:t>Membandingkan performa kelima metode dari sisi akurasi, efisiensi trial, dan waktu.</w:t>
      </w:r>
    </w:p>
    <w:p>
      <w:pPr>
        <w:pStyle w:val="ListNumber"/>
        <w:spacing w:line="360" w:lineRule="auto"/>
      </w:pPr>
      <w:r>
        <w:t>Mendemonstrasikan penggunaan MLflow sebagai experiment manager dalam siklus eksperimen deep learning.</w:t>
      </w:r>
    </w:p>
    <w:p>
      <w:pPr>
        <w:pStyle w:val="Heading2"/>
      </w:pPr>
      <w:r>
        <w:rPr>
          <w:rFonts w:ascii="Times New Roman" w:hAnsi="Times New Roman"/>
          <w:color w:val="000000"/>
        </w:rPr>
        <w:t>1.4  Manfaat Penelitian</w:t>
      </w:r>
    </w:p>
    <w:p>
      <w:pPr>
        <w:spacing w:line="360" w:lineRule="auto"/>
        <w:ind w:firstLine="709"/>
        <w:jc w:val="both"/>
      </w:pPr>
      <w:r>
        <w:rPr>
          <w:rFonts w:ascii="Times New Roman" w:hAnsi="Times New Roman"/>
          <w:b w:val="0"/>
          <w:sz w:val="24"/>
        </w:rPr>
        <w:t>Hasil penelitian ini diharapkan memberikan rekomendasi empiris mengenai metode HPO yang paling sesuai untuk kasus klasifikasi citra berukuran menengah, serta memberikan template alur kerja eksperimen deep learning berbasis experiment manager yang dapat direplikasi.</w:t>
      </w:r>
    </w:p>
    <w:p>
      <w:pPr>
        <w:pStyle w:val="Heading2"/>
      </w:pPr>
      <w:r>
        <w:rPr>
          <w:rFonts w:ascii="Times New Roman" w:hAnsi="Times New Roman"/>
          <w:color w:val="000000"/>
        </w:rPr>
        <w:t>1.5  Batasan Masalah</w:t>
      </w:r>
    </w:p>
    <w:p>
      <w:pPr>
        <w:pStyle w:val="ListNumber"/>
        <w:spacing w:line="360" w:lineRule="auto"/>
      </w:pPr>
      <w:r>
        <w:t>Dataset yang digunakan hanya CIFAR-10.</w:t>
      </w:r>
    </w:p>
    <w:p>
      <w:pPr>
        <w:pStyle w:val="ListNumber"/>
        <w:spacing w:line="360" w:lineRule="auto"/>
      </w:pPr>
      <w:r>
        <w:t>Model yang digunakan adalah Custom CNN 3 blok konvolusi (bukan transfer learning).</w:t>
      </w:r>
    </w:p>
    <w:p>
      <w:pPr>
        <w:pStyle w:val="ListNumber"/>
        <w:spacing w:line="360" w:lineRule="auto"/>
      </w:pPr>
      <w:r>
        <w:t>Hyperparameter yang ditune: learning rate, batch size, optimizer, dropout, dan base filters.</w:t>
      </w:r>
    </w:p>
    <w:p>
      <w:pPr>
        <w:pStyle w:val="ListNumber"/>
        <w:spacing w:line="360" w:lineRule="auto"/>
      </w:pPr>
      <w:r>
        <w:t>Budget trial dan epoch dikonfigurasi ringan demi efisiensi komputasi.</w:t>
      </w:r>
    </w:p>
    <w:p>
      <w:pPr>
        <w:pStyle w:val="ListNumber"/>
        <w:spacing w:line="360" w:lineRule="auto"/>
      </w:pPr>
      <w:r>
        <w:t>Experiment manager yang digunakan adalah MLflow versi open-source (local tracking).</w:t>
      </w:r>
    </w:p>
    <w:p>
      <w:r>
        <w:br w:type="page"/>
      </w:r>
    </w:p>
    <w:p>
      <w:pPr>
        <w:pStyle w:val="Heading1"/>
      </w:pPr>
      <w:r>
        <w:rPr>
          <w:rFonts w:ascii="Times New Roman" w:hAnsi="Times New Roman"/>
          <w:color w:val="000000"/>
        </w:rPr>
        <w:t>BAB II  TINJAUAN PUSTAKA</w:t>
      </w:r>
    </w:p>
    <w:p>
      <w:pPr>
        <w:pStyle w:val="Heading2"/>
      </w:pPr>
      <w:r>
        <w:rPr>
          <w:rFonts w:ascii="Times New Roman" w:hAnsi="Times New Roman"/>
          <w:color w:val="000000"/>
        </w:rPr>
        <w:t>2.1  Convolutional Neural Network (CNN)</w:t>
      </w:r>
    </w:p>
    <w:p>
      <w:pPr>
        <w:spacing w:line="360" w:lineRule="auto"/>
        <w:ind w:firstLine="709"/>
        <w:jc w:val="both"/>
      </w:pPr>
      <w:r>
        <w:rPr>
          <w:rFonts w:ascii="Times New Roman" w:hAnsi="Times New Roman"/>
          <w:b w:val="0"/>
          <w:sz w:val="24"/>
        </w:rPr>
        <w:t>CNN adalah arsitektur jaringan saraf tiruan yang dirancang khusus untuk data berbentuk grid seperti citra. Blok utama CNN terdiri dari lapisan konvolusi, aktivasi non-linear (ReLU), batch normalization, pooling, dan fully-connected. Dengan berbagi bobot (weight sharing) dan konektivitas lokal, CNN efisien dalam mengekstraksi fitur hierarkis pada citra.</w:t>
      </w:r>
    </w:p>
    <w:p>
      <w:pPr>
        <w:pStyle w:val="Heading2"/>
      </w:pPr>
      <w:r>
        <w:rPr>
          <w:rFonts w:ascii="Times New Roman" w:hAnsi="Times New Roman"/>
          <w:color w:val="000000"/>
        </w:rPr>
        <w:t>2.2  Image Classification dan Dataset CIFAR-10</w:t>
      </w:r>
    </w:p>
    <w:p>
      <w:pPr>
        <w:spacing w:line="360" w:lineRule="auto"/>
        <w:ind w:firstLine="709"/>
        <w:jc w:val="both"/>
      </w:pPr>
      <w:r>
        <w:rPr>
          <w:rFonts w:ascii="Times New Roman" w:hAnsi="Times New Roman"/>
          <w:b w:val="0"/>
          <w:sz w:val="24"/>
        </w:rPr>
        <w:t>Image classification adalah tugas memetakan sebuah citra ke satu kelas dari sekumpulan kategori yang telah ditentukan. Dataset CIFAR-10 terdiri dari 60.000 citra berwarna berukuran 32×32 piksel dalam 10 kelas (pesawat, mobil, burung, kucing, rusa, anjing, katak, kuda, kapal, truk). Dataset ini terbagi menjadi 50.000 citra latih dan 10.000 citra uji, dan merupakan benchmark standar untuk eksperimen klasifikasi citra berskala kecil.</w:t>
      </w:r>
    </w:p>
    <w:p>
      <w:pPr>
        <w:pStyle w:val="Heading2"/>
      </w:pPr>
      <w:r>
        <w:rPr>
          <w:rFonts w:ascii="Times New Roman" w:hAnsi="Times New Roman"/>
          <w:color w:val="000000"/>
        </w:rPr>
        <w:t>2.3  Hyperparameter Optimization</w:t>
      </w:r>
    </w:p>
    <w:p>
      <w:pPr>
        <w:spacing w:line="360" w:lineRule="auto"/>
        <w:ind w:firstLine="709"/>
        <w:jc w:val="both"/>
      </w:pPr>
      <w:r>
        <w:rPr>
          <w:rFonts w:ascii="Times New Roman" w:hAnsi="Times New Roman"/>
          <w:b w:val="0"/>
          <w:sz w:val="24"/>
        </w:rPr>
        <w:t>Hyperparameter adalah parameter yang nilainya ditetapkan sebelum proses pelatihan dan tidak dipelajari dari data. HPO bertujuan menemukan konfigurasi hyperparameter yang meminimalkan (atau memaksimalkan) suatu fungsi objektif, umumnya berupa loss atau accuracy pada validation set.</w:t>
      </w:r>
    </w:p>
    <w:p>
      <w:pPr>
        <w:pStyle w:val="Heading3"/>
      </w:pPr>
      <w:r>
        <w:rPr>
          <w:rFonts w:ascii="Times New Roman" w:hAnsi="Times New Roman"/>
          <w:color w:val="000000"/>
        </w:rPr>
        <w:t>2.3.1  Grid Search</w:t>
      </w:r>
    </w:p>
    <w:p>
      <w:pPr>
        <w:spacing w:line="360" w:lineRule="auto"/>
        <w:ind w:firstLine="709"/>
        <w:jc w:val="both"/>
      </w:pPr>
      <w:r>
        <w:rPr>
          <w:rFonts w:ascii="Times New Roman" w:hAnsi="Times New Roman"/>
          <w:b w:val="0"/>
          <w:sz w:val="24"/>
        </w:rPr>
        <w:t>Grid Search melakukan pencarian eksaustif terhadap seluruh kombinasi pada grid yang telah didefinisikan. Metode ini sederhana namun kompleksitasnya tumbuh eksponensial terhadap dimensi search space (curse of dimensionality).</w:t>
      </w:r>
    </w:p>
    <w:p>
      <w:pPr>
        <w:pStyle w:val="Heading3"/>
      </w:pPr>
      <w:r>
        <w:rPr>
          <w:rFonts w:ascii="Times New Roman" w:hAnsi="Times New Roman"/>
          <w:color w:val="000000"/>
        </w:rPr>
        <w:t>2.3.2  Random Search</w:t>
      </w:r>
    </w:p>
    <w:p>
      <w:pPr>
        <w:spacing w:line="360" w:lineRule="auto"/>
        <w:ind w:firstLine="709"/>
        <w:jc w:val="both"/>
      </w:pPr>
      <w:r>
        <w:rPr>
          <w:rFonts w:ascii="Times New Roman" w:hAnsi="Times New Roman"/>
          <w:b w:val="0"/>
          <w:sz w:val="24"/>
        </w:rPr>
        <w:t>Random Search mengambil sampel konfigurasi secara acak. Bergstra dan Bengio (2012) menunjukkan bahwa random search sering kali lebih efisien dibanding grid search pada ruang berdimensi tinggi karena tidak semua hyperparameter memiliki pengaruh yang sama.</w:t>
      </w:r>
    </w:p>
    <w:p>
      <w:pPr>
        <w:pStyle w:val="Heading3"/>
      </w:pPr>
      <w:r>
        <w:rPr>
          <w:rFonts w:ascii="Times New Roman" w:hAnsi="Times New Roman"/>
          <w:color w:val="000000"/>
        </w:rPr>
        <w:t>2.3.3  Bayesian Optimization (TPE)</w:t>
      </w:r>
    </w:p>
    <w:p>
      <w:pPr>
        <w:spacing w:line="360" w:lineRule="auto"/>
        <w:ind w:firstLine="709"/>
        <w:jc w:val="both"/>
      </w:pPr>
      <w:r>
        <w:rPr>
          <w:rFonts w:ascii="Times New Roman" w:hAnsi="Times New Roman"/>
          <w:b w:val="0"/>
          <w:sz w:val="24"/>
        </w:rPr>
        <w:t>Bayesian Optimization membangun model probabilistik (surrogate) dari fungsi objektif dan menggunakan acquisition function untuk memilih konfigurasi selanjutnya yang paling menjanjikan. Tree-structured Parzen Estimator (TPE) merupakan pendekatan populer yang memodelkan p(x|y) alih-alih p(y|x) seperti Gaussian Process.</w:t>
      </w:r>
    </w:p>
    <w:p>
      <w:pPr>
        <w:pStyle w:val="Heading3"/>
      </w:pPr>
      <w:r>
        <w:rPr>
          <w:rFonts w:ascii="Times New Roman" w:hAnsi="Times New Roman"/>
          <w:color w:val="000000"/>
        </w:rPr>
        <w:t>2.3.4  Hyperband / ASHA</w:t>
      </w:r>
    </w:p>
    <w:p>
      <w:pPr>
        <w:spacing w:line="360" w:lineRule="auto"/>
        <w:ind w:firstLine="709"/>
        <w:jc w:val="both"/>
      </w:pPr>
      <w:r>
        <w:rPr>
          <w:rFonts w:ascii="Times New Roman" w:hAnsi="Times New Roman"/>
          <w:b w:val="0"/>
          <w:sz w:val="24"/>
        </w:rPr>
        <w:t>Hyperband dan Asynchronous Successive Halving Algorithm (ASHA) adalah metode multi-fidelity yang mengalokasikan resource secara dinamis. Konfigurasi yang kurang menjanjikan dipangkas (pruned) lebih awal sehingga budget komputasi difokuskan pada konfigurasi terbaik.</w:t>
      </w:r>
    </w:p>
    <w:p>
      <w:pPr>
        <w:pStyle w:val="Heading3"/>
      </w:pPr>
      <w:r>
        <w:rPr>
          <w:rFonts w:ascii="Times New Roman" w:hAnsi="Times New Roman"/>
          <w:color w:val="000000"/>
        </w:rPr>
        <w:t>2.3.5  Genetic Algorithm</w:t>
      </w:r>
    </w:p>
    <w:p>
      <w:pPr>
        <w:spacing w:line="360" w:lineRule="auto"/>
        <w:ind w:firstLine="709"/>
        <w:jc w:val="both"/>
      </w:pPr>
      <w:r>
        <w:rPr>
          <w:rFonts w:ascii="Times New Roman" w:hAnsi="Times New Roman"/>
          <w:b w:val="0"/>
          <w:sz w:val="24"/>
        </w:rPr>
        <w:t>Genetic Algorithm (GA) terinspirasi dari evolusi biologis. Populasi kandidat solusi dievaluasi, diseleksi, disilangkan (crossover), dan dimutasi selama sejumlah generasi untuk memperbaiki kualitas solusi secara bertahap.</w:t>
      </w:r>
    </w:p>
    <w:p>
      <w:pPr>
        <w:pStyle w:val="Heading2"/>
      </w:pPr>
      <w:r>
        <w:rPr>
          <w:rFonts w:ascii="Times New Roman" w:hAnsi="Times New Roman"/>
          <w:color w:val="000000"/>
        </w:rPr>
        <w:t>2.4  Experiment Manager — MLflow</w:t>
      </w:r>
    </w:p>
    <w:p>
      <w:pPr>
        <w:spacing w:line="360" w:lineRule="auto"/>
        <w:ind w:firstLine="709"/>
        <w:jc w:val="both"/>
      </w:pPr>
      <w:r>
        <w:rPr>
          <w:rFonts w:ascii="Times New Roman" w:hAnsi="Times New Roman"/>
          <w:b w:val="0"/>
          <w:sz w:val="24"/>
        </w:rPr>
        <w:t>MLflow adalah platform open-source untuk mengelola siklus hidup machine learning. Dalam penelitian ini, komponen MLflow Tracking digunakan untuk mencatat parameter, metrik per-epoch, tag, dan artefak (gambar, model) dari tiap trial HPO sehingga eksperimen mudah dibandingkan, dianalisis, dan direproduksi.</w:t>
      </w:r>
    </w:p>
    <w:p>
      <w:r>
        <w:br w:type="page"/>
      </w:r>
    </w:p>
    <w:p>
      <w:pPr>
        <w:pStyle w:val="Heading1"/>
      </w:pPr>
      <w:r>
        <w:rPr>
          <w:rFonts w:ascii="Times New Roman" w:hAnsi="Times New Roman"/>
          <w:color w:val="000000"/>
        </w:rPr>
        <w:t>BAB III  METODOLOGI</w:t>
      </w:r>
    </w:p>
    <w:p>
      <w:pPr>
        <w:pStyle w:val="Heading2"/>
      </w:pPr>
      <w:r>
        <w:rPr>
          <w:rFonts w:ascii="Times New Roman" w:hAnsi="Times New Roman"/>
          <w:color w:val="000000"/>
        </w:rPr>
        <w:t>3.1  Alur Penelitian</w:t>
      </w:r>
    </w:p>
    <w:p>
      <w:pPr>
        <w:spacing w:line="360" w:lineRule="auto"/>
        <w:ind w:firstLine="709"/>
        <w:jc w:val="both"/>
      </w:pPr>
      <w:r>
        <w:rPr>
          <w:rFonts w:ascii="Times New Roman" w:hAnsi="Times New Roman"/>
          <w:b w:val="0"/>
          <w:sz w:val="24"/>
        </w:rPr>
        <w:t>Alur penelitian dimulai dari persiapan dataset CIFAR-10, definisi arsitektur Custom CNN, penentuan search space hyperparameter, pelaksanaan lima metode HPO dengan logging melalui MLflow, analisis hasil, pelatihan ulang model terbaik, dan penulisan laporan.</w:t>
      </w:r>
    </w:p>
    <w:p>
      <w:pPr>
        <w:pStyle w:val="Heading2"/>
      </w:pPr>
      <w:r>
        <w:rPr>
          <w:rFonts w:ascii="Times New Roman" w:hAnsi="Times New Roman"/>
          <w:color w:val="000000"/>
        </w:rPr>
        <w:t>3.2  Dataset dan Preprocessing</w:t>
      </w:r>
    </w:p>
    <w:p>
      <w:pPr>
        <w:spacing w:line="360" w:lineRule="auto"/>
        <w:ind w:firstLine="709"/>
        <w:jc w:val="both"/>
      </w:pPr>
      <w:r>
        <w:rPr>
          <w:rFonts w:ascii="Times New Roman" w:hAnsi="Times New Roman"/>
          <w:b w:val="0"/>
          <w:sz w:val="24"/>
        </w:rPr>
        <w:t>Dataset CIFAR-10 dibagi menjadi 45.000 data latih, 5.000 data validasi, dan 10.000 data uji. Augmentasi diterapkan pada data latih berupa RandomCrop 32×32 dengan padding 4 dan RandomHorizontalFlip, diikuti normalisasi dengan mean dan std CIFAR-10.</w:t>
      </w:r>
    </w:p>
    <w:p>
      <w:pPr>
        <w:pStyle w:val="Heading2"/>
      </w:pPr>
      <w:r>
        <w:rPr>
          <w:rFonts w:ascii="Times New Roman" w:hAnsi="Times New Roman"/>
          <w:color w:val="000000"/>
        </w:rPr>
        <w:t>3.3  Arsitektur Custom CNN</w:t>
      </w:r>
    </w:p>
    <w:p>
      <w:pPr>
        <w:spacing w:line="360" w:lineRule="auto"/>
        <w:ind w:firstLine="709"/>
        <w:jc w:val="both"/>
      </w:pPr>
      <w:r>
        <w:rPr>
          <w:rFonts w:ascii="Times New Roman" w:hAnsi="Times New Roman"/>
          <w:b w:val="0"/>
          <w:sz w:val="24"/>
        </w:rPr>
        <w:t>Model terdiri dari tiga blok konvolusi; masing-masing blok berisi dua lapisan Conv3×3 dengan BatchNorm, ReLU, MaxPool 2×2, dan Dropout2D. Jumlah filter pada blok pertama adalah base_filters (f1), blok kedua 2·f1, blok ketiga 4·f1. Output flatten dihubungkan ke FC 256 → Dropout → FC 10.</w:t>
      </w:r>
    </w:p>
    <w:p>
      <w:pPr>
        <w:pStyle w:val="Heading2"/>
      </w:pPr>
      <w:r>
        <w:rPr>
          <w:rFonts w:ascii="Times New Roman" w:hAnsi="Times New Roman"/>
          <w:color w:val="000000"/>
        </w:rPr>
        <w:t>3.4  Search Space Hyperparameter</w:t>
      </w:r>
    </w:p>
    <w:p>
      <w:pPr>
        <w:jc w:val="center"/>
      </w:pPr>
      <w:r>
        <w:rPr>
          <w:rFonts w:ascii="Times New Roman" w:hAnsi="Times New Roman"/>
          <w:i/>
          <w:sz w:val="22"/>
        </w:rPr>
        <w:t>Tabel 3.1 Definisi search space hyperparameter.</w:t>
      </w:r>
    </w:p>
    <w:tbl>
      <w:tblPr>
        <w:tblStyle w:val="LightGrid-Accent1"/>
        <w:tblW w:type="auto" w:w="0"/>
        <w:jc w:val="center"/>
        <w:tblLook w:firstColumn="1" w:firstRow="1" w:lastColumn="0" w:lastRow="0" w:noHBand="0" w:noVBand="1" w:val="04A0"/>
      </w:tblPr>
      <w:tblGrid>
        <w:gridCol w:w="4135"/>
        <w:gridCol w:w="4135"/>
      </w:tblGrid>
      <w:tr>
        <w:tc>
          <w:tcPr>
            <w:tcW w:type="dxa" w:w="4135"/>
          </w:tcPr>
          <w:p>
            <w:r>
              <w:rPr>
                <w:rFonts w:ascii="Times New Roman" w:hAnsi="Times New Roman"/>
                <w:b/>
                <w:sz w:val="22"/>
              </w:rPr>
              <w:t>Hyperparameter</w:t>
            </w:r>
          </w:p>
        </w:tc>
        <w:tc>
          <w:tcPr>
            <w:tcW w:type="dxa" w:w="4135"/>
          </w:tcPr>
          <w:p>
            <w:r>
              <w:rPr>
                <w:rFonts w:ascii="Times New Roman" w:hAnsi="Times New Roman"/>
                <w:b/>
                <w:sz w:val="22"/>
              </w:rPr>
              <w:t>Search Space</w:t>
            </w:r>
          </w:p>
        </w:tc>
      </w:tr>
      <w:tr>
        <w:tc>
          <w:tcPr>
            <w:tcW w:type="dxa" w:w="4135"/>
          </w:tcPr>
          <w:p>
            <w:r>
              <w:rPr>
                <w:rFonts w:ascii="Times New Roman" w:hAnsi="Times New Roman"/>
                <w:sz w:val="22"/>
              </w:rPr>
              <w:t>learning_rate</w:t>
            </w:r>
          </w:p>
        </w:tc>
        <w:tc>
          <w:tcPr>
            <w:tcW w:type="dxa" w:w="4135"/>
          </w:tcPr>
          <w:p>
            <w:r>
              <w:rPr>
                <w:rFonts w:ascii="Times New Roman" w:hAnsi="Times New Roman"/>
                <w:sz w:val="22"/>
              </w:rPr>
              <w:t>log-uniform [1e-4, 1e-1]</w:t>
            </w:r>
          </w:p>
        </w:tc>
      </w:tr>
      <w:tr>
        <w:tc>
          <w:tcPr>
            <w:tcW w:type="dxa" w:w="4135"/>
          </w:tcPr>
          <w:p>
            <w:r>
              <w:rPr>
                <w:rFonts w:ascii="Times New Roman" w:hAnsi="Times New Roman"/>
                <w:sz w:val="22"/>
              </w:rPr>
              <w:t>batch_size</w:t>
            </w:r>
          </w:p>
        </w:tc>
        <w:tc>
          <w:tcPr>
            <w:tcW w:type="dxa" w:w="4135"/>
          </w:tcPr>
          <w:p>
            <w:r>
              <w:rPr>
                <w:rFonts w:ascii="Times New Roman" w:hAnsi="Times New Roman"/>
                <w:sz w:val="22"/>
              </w:rPr>
              <w:t>{64, 128}</w:t>
            </w:r>
          </w:p>
        </w:tc>
      </w:tr>
      <w:tr>
        <w:tc>
          <w:tcPr>
            <w:tcW w:type="dxa" w:w="4135"/>
          </w:tcPr>
          <w:p>
            <w:r>
              <w:rPr>
                <w:rFonts w:ascii="Times New Roman" w:hAnsi="Times New Roman"/>
                <w:sz w:val="22"/>
              </w:rPr>
              <w:t>optimizer</w:t>
            </w:r>
          </w:p>
        </w:tc>
        <w:tc>
          <w:tcPr>
            <w:tcW w:type="dxa" w:w="4135"/>
          </w:tcPr>
          <w:p>
            <w:r>
              <w:rPr>
                <w:rFonts w:ascii="Times New Roman" w:hAnsi="Times New Roman"/>
                <w:sz w:val="22"/>
              </w:rPr>
              <w:t>{SGD, Adam, RMSprop}</w:t>
            </w:r>
          </w:p>
        </w:tc>
      </w:tr>
      <w:tr>
        <w:tc>
          <w:tcPr>
            <w:tcW w:type="dxa" w:w="4135"/>
          </w:tcPr>
          <w:p>
            <w:r>
              <w:rPr>
                <w:rFonts w:ascii="Times New Roman" w:hAnsi="Times New Roman"/>
                <w:sz w:val="22"/>
              </w:rPr>
              <w:t>dropout</w:t>
            </w:r>
          </w:p>
        </w:tc>
        <w:tc>
          <w:tcPr>
            <w:tcW w:type="dxa" w:w="4135"/>
          </w:tcPr>
          <w:p>
            <w:r>
              <w:rPr>
                <w:rFonts w:ascii="Times New Roman" w:hAnsi="Times New Roman"/>
                <w:sz w:val="22"/>
              </w:rPr>
              <w:t>uniform [0.1, 0.5]</w:t>
            </w:r>
          </w:p>
        </w:tc>
      </w:tr>
      <w:tr>
        <w:tc>
          <w:tcPr>
            <w:tcW w:type="dxa" w:w="4135"/>
          </w:tcPr>
          <w:p>
            <w:r>
              <w:rPr>
                <w:rFonts w:ascii="Times New Roman" w:hAnsi="Times New Roman"/>
                <w:sz w:val="22"/>
              </w:rPr>
              <w:t>base_filters</w:t>
            </w:r>
          </w:p>
        </w:tc>
        <w:tc>
          <w:tcPr>
            <w:tcW w:type="dxa" w:w="4135"/>
          </w:tcPr>
          <w:p>
            <w:r>
              <w:rPr>
                <w:rFonts w:ascii="Times New Roman" w:hAnsi="Times New Roman"/>
                <w:sz w:val="22"/>
              </w:rPr>
              <w:t>{16, 32, 64}</w:t>
            </w:r>
          </w:p>
        </w:tc>
      </w:tr>
    </w:tbl>
    <w:p>
      <w:pPr>
        <w:pStyle w:val="Heading2"/>
      </w:pPr>
      <w:r>
        <w:rPr>
          <w:rFonts w:ascii="Times New Roman" w:hAnsi="Times New Roman"/>
          <w:color w:val="000000"/>
        </w:rPr>
        <w:t>3.5  Konfigurasi Metode HPO</w:t>
      </w:r>
    </w:p>
    <w:p>
      <w:pPr>
        <w:jc w:val="center"/>
      </w:pPr>
      <w:r>
        <w:rPr>
          <w:rFonts w:ascii="Times New Roman" w:hAnsi="Times New Roman"/>
          <w:i/>
          <w:sz w:val="22"/>
        </w:rPr>
        <w:t>Tabel 3.2 Konfigurasi tiap metode HPO.</w:t>
      </w:r>
    </w:p>
    <w:tbl>
      <w:tblPr>
        <w:tblStyle w:val="LightGrid-Accent1"/>
        <w:tblW w:type="auto" w:w="0"/>
        <w:jc w:val="center"/>
        <w:tblLook w:firstColumn="1" w:firstRow="1" w:lastColumn="0" w:lastRow="0" w:noHBand="0" w:noVBand="1" w:val="04A0"/>
      </w:tblPr>
      <w:tblGrid>
        <w:gridCol w:w="2757"/>
        <w:gridCol w:w="2757"/>
        <w:gridCol w:w="2757"/>
      </w:tblGrid>
      <w:tr>
        <w:tc>
          <w:tcPr>
            <w:tcW w:type="dxa" w:w="2757"/>
          </w:tcPr>
          <w:p>
            <w:r>
              <w:rPr>
                <w:rFonts w:ascii="Times New Roman" w:hAnsi="Times New Roman"/>
                <w:b/>
                <w:sz w:val="22"/>
              </w:rPr>
              <w:t>Metode</w:t>
            </w:r>
          </w:p>
        </w:tc>
        <w:tc>
          <w:tcPr>
            <w:tcW w:type="dxa" w:w="2757"/>
          </w:tcPr>
          <w:p>
            <w:r>
              <w:rPr>
                <w:rFonts w:ascii="Times New Roman" w:hAnsi="Times New Roman"/>
                <w:b/>
                <w:sz w:val="22"/>
              </w:rPr>
              <w:t>Implementasi</w:t>
            </w:r>
          </w:p>
        </w:tc>
        <w:tc>
          <w:tcPr>
            <w:tcW w:type="dxa" w:w="2757"/>
          </w:tcPr>
          <w:p>
            <w:r>
              <w:rPr>
                <w:rFonts w:ascii="Times New Roman" w:hAnsi="Times New Roman"/>
                <w:b/>
                <w:sz w:val="22"/>
              </w:rPr>
              <w:t>Budget</w:t>
            </w:r>
          </w:p>
        </w:tc>
      </w:tr>
      <w:tr>
        <w:tc>
          <w:tcPr>
            <w:tcW w:type="dxa" w:w="2757"/>
          </w:tcPr>
          <w:p>
            <w:r>
              <w:rPr>
                <w:rFonts w:ascii="Times New Roman" w:hAnsi="Times New Roman"/>
                <w:sz w:val="22"/>
              </w:rPr>
              <w:t>Grid Search</w:t>
            </w:r>
          </w:p>
        </w:tc>
        <w:tc>
          <w:tcPr>
            <w:tcW w:type="dxa" w:w="2757"/>
          </w:tcPr>
          <w:p>
            <w:r>
              <w:rPr>
                <w:rFonts w:ascii="Times New Roman" w:hAnsi="Times New Roman"/>
                <w:sz w:val="22"/>
              </w:rPr>
              <w:t>Eksaustif pada subset grid</w:t>
            </w:r>
          </w:p>
        </w:tc>
        <w:tc>
          <w:tcPr>
            <w:tcW w:type="dxa" w:w="2757"/>
          </w:tcPr>
          <w:p>
            <w:r>
              <w:rPr>
                <w:rFonts w:ascii="Times New Roman" w:hAnsi="Times New Roman"/>
                <w:sz w:val="22"/>
              </w:rPr>
              <w:t>8 trial</w:t>
            </w:r>
          </w:p>
        </w:tc>
      </w:tr>
      <w:tr>
        <w:tc>
          <w:tcPr>
            <w:tcW w:type="dxa" w:w="2757"/>
          </w:tcPr>
          <w:p>
            <w:r>
              <w:rPr>
                <w:rFonts w:ascii="Times New Roman" w:hAnsi="Times New Roman"/>
                <w:sz w:val="22"/>
              </w:rPr>
              <w:t>Random Search</w:t>
            </w:r>
          </w:p>
        </w:tc>
        <w:tc>
          <w:tcPr>
            <w:tcW w:type="dxa" w:w="2757"/>
          </w:tcPr>
          <w:p>
            <w:r>
              <w:rPr>
                <w:rFonts w:ascii="Times New Roman" w:hAnsi="Times New Roman"/>
                <w:sz w:val="22"/>
              </w:rPr>
              <w:t>Optuna RandomSampler</w:t>
            </w:r>
          </w:p>
        </w:tc>
        <w:tc>
          <w:tcPr>
            <w:tcW w:type="dxa" w:w="2757"/>
          </w:tcPr>
          <w:p>
            <w:r>
              <w:rPr>
                <w:rFonts w:ascii="Times New Roman" w:hAnsi="Times New Roman"/>
                <w:sz w:val="22"/>
              </w:rPr>
              <w:t>8 trial</w:t>
            </w:r>
          </w:p>
        </w:tc>
      </w:tr>
      <w:tr>
        <w:tc>
          <w:tcPr>
            <w:tcW w:type="dxa" w:w="2757"/>
          </w:tcPr>
          <w:p>
            <w:r>
              <w:rPr>
                <w:rFonts w:ascii="Times New Roman" w:hAnsi="Times New Roman"/>
                <w:sz w:val="22"/>
              </w:rPr>
              <w:t>Bayesian (TPE)</w:t>
            </w:r>
          </w:p>
        </w:tc>
        <w:tc>
          <w:tcPr>
            <w:tcW w:type="dxa" w:w="2757"/>
          </w:tcPr>
          <w:p>
            <w:r>
              <w:rPr>
                <w:rFonts w:ascii="Times New Roman" w:hAnsi="Times New Roman"/>
                <w:sz w:val="22"/>
              </w:rPr>
              <w:t>Optuna TPESampler</w:t>
            </w:r>
          </w:p>
        </w:tc>
        <w:tc>
          <w:tcPr>
            <w:tcW w:type="dxa" w:w="2757"/>
          </w:tcPr>
          <w:p>
            <w:r>
              <w:rPr>
                <w:rFonts w:ascii="Times New Roman" w:hAnsi="Times New Roman"/>
                <w:sz w:val="22"/>
              </w:rPr>
              <w:t>8 trial</w:t>
            </w:r>
          </w:p>
        </w:tc>
      </w:tr>
      <w:tr>
        <w:tc>
          <w:tcPr>
            <w:tcW w:type="dxa" w:w="2757"/>
          </w:tcPr>
          <w:p>
            <w:r>
              <w:rPr>
                <w:rFonts w:ascii="Times New Roman" w:hAnsi="Times New Roman"/>
                <w:sz w:val="22"/>
              </w:rPr>
              <w:t>Hyperband/ASHA</w:t>
            </w:r>
          </w:p>
        </w:tc>
        <w:tc>
          <w:tcPr>
            <w:tcW w:type="dxa" w:w="2757"/>
          </w:tcPr>
          <w:p>
            <w:r>
              <w:rPr>
                <w:rFonts w:ascii="Times New Roman" w:hAnsi="Times New Roman"/>
                <w:sz w:val="22"/>
              </w:rPr>
              <w:t>Optuna SuccessiveHalvingPruner</w:t>
            </w:r>
          </w:p>
        </w:tc>
        <w:tc>
          <w:tcPr>
            <w:tcW w:type="dxa" w:w="2757"/>
          </w:tcPr>
          <w:p>
            <w:r>
              <w:rPr>
                <w:rFonts w:ascii="Times New Roman" w:hAnsi="Times New Roman"/>
                <w:sz w:val="22"/>
              </w:rPr>
              <w:t>10 trial</w:t>
            </w:r>
          </w:p>
        </w:tc>
      </w:tr>
      <w:tr>
        <w:tc>
          <w:tcPr>
            <w:tcW w:type="dxa" w:w="2757"/>
          </w:tcPr>
          <w:p>
            <w:r>
              <w:rPr>
                <w:rFonts w:ascii="Times New Roman" w:hAnsi="Times New Roman"/>
                <w:sz w:val="22"/>
              </w:rPr>
              <w:t>Genetic Algorithm</w:t>
            </w:r>
          </w:p>
        </w:tc>
        <w:tc>
          <w:tcPr>
            <w:tcW w:type="dxa" w:w="2757"/>
          </w:tcPr>
          <w:p>
            <w:r>
              <w:rPr>
                <w:rFonts w:ascii="Times New Roman" w:hAnsi="Times New Roman"/>
                <w:sz w:val="22"/>
              </w:rPr>
              <w:t>DEAP (pop=6, gen=3)</w:t>
            </w:r>
          </w:p>
        </w:tc>
        <w:tc>
          <w:tcPr>
            <w:tcW w:type="dxa" w:w="2757"/>
          </w:tcPr>
          <w:p>
            <w:r>
              <w:rPr>
                <w:rFonts w:ascii="Times New Roman" w:hAnsi="Times New Roman"/>
                <w:sz w:val="22"/>
              </w:rPr>
              <w:t>12 evaluasi</w:t>
            </w:r>
          </w:p>
        </w:tc>
      </w:tr>
    </w:tbl>
    <w:p>
      <w:pPr>
        <w:pStyle w:val="Heading2"/>
      </w:pPr>
      <w:r>
        <w:rPr>
          <w:rFonts w:ascii="Times New Roman" w:hAnsi="Times New Roman"/>
          <w:color w:val="000000"/>
        </w:rPr>
        <w:t>3.6  Setup Experiment Manager (MLflow)</w:t>
      </w:r>
    </w:p>
    <w:p>
      <w:pPr>
        <w:spacing w:line="360" w:lineRule="auto"/>
        <w:ind w:firstLine="709"/>
        <w:jc w:val="both"/>
      </w:pPr>
      <w:r>
        <w:rPr>
          <w:rFonts w:ascii="Times New Roman" w:hAnsi="Times New Roman"/>
          <w:b w:val="0"/>
          <w:sz w:val="24"/>
        </w:rPr>
        <w:t>MLflow dikonfigurasi dengan local tracking URI './mlruns'. Setiap metode HPO memiliki experiment terpisah (HPO_grid_search, HPO_random_search, HPO_bayesian_tpe, HPO_hyperband_asha, HPO_genetic). Setiap trial dicatat sebagai run individual dengan parameter, metrik per-epoch (train/val loss dan accuracy), serta tag metode HPO.</w:t>
      </w:r>
    </w:p>
    <w:p>
      <w:pPr>
        <w:pStyle w:val="Heading2"/>
      </w:pPr>
      <w:r>
        <w:rPr>
          <w:rFonts w:ascii="Times New Roman" w:hAnsi="Times New Roman"/>
          <w:color w:val="000000"/>
        </w:rPr>
        <w:t>3.7  Metrik Evaluasi</w:t>
      </w:r>
    </w:p>
    <w:p>
      <w:pPr>
        <w:spacing w:line="360" w:lineRule="auto"/>
        <w:ind w:firstLine="709"/>
        <w:jc w:val="both"/>
      </w:pPr>
      <w:r>
        <w:rPr>
          <w:rFonts w:ascii="Times New Roman" w:hAnsi="Times New Roman"/>
          <w:b w:val="0"/>
          <w:sz w:val="24"/>
        </w:rPr>
        <w:t>Metrik utama adalah validation accuracy terbaik yang dicapai tiap trial. Metrik pendukung meliputi loss, total waktu eksekusi, best epoch, accuracy pada test set, classification report (precision, recall, F1) per kelas, serta confusion matrix.</w:t>
      </w:r>
    </w:p>
    <w:p>
      <w:pPr>
        <w:pStyle w:val="Heading2"/>
      </w:pPr>
      <w:r>
        <w:rPr>
          <w:rFonts w:ascii="Times New Roman" w:hAnsi="Times New Roman"/>
          <w:color w:val="000000"/>
        </w:rPr>
        <w:t>3.8  Lingkungan Eksperimen</w:t>
      </w:r>
    </w:p>
    <w:p>
      <w:pPr>
        <w:spacing w:line="360" w:lineRule="auto"/>
        <w:ind w:firstLine="709"/>
        <w:jc w:val="both"/>
      </w:pPr>
      <w:r>
        <w:rPr>
          <w:rFonts w:ascii="Times New Roman" w:hAnsi="Times New Roman"/>
          <w:b w:val="0"/>
          <w:sz w:val="24"/>
        </w:rPr>
        <w:t>Eksperimen dijalankan pada lingkungan Windows dengan Python 3.13, PyTorch, Optuna, DEAP, dan MLflow. Perangkat keras yang digunakan memanfaatkan akselerasi GPU NVIDIA apabila tersedia, atau CPU sebagai fallback. Seed acak diatur konsisten (42) untuk menjamin reprodusibilitas.</w:t>
      </w:r>
    </w:p>
    <w:p>
      <w:r>
        <w:br w:type="page"/>
      </w:r>
    </w:p>
    <w:p>
      <w:pPr>
        <w:pStyle w:val="Heading1"/>
      </w:pPr>
      <w:r>
        <w:rPr>
          <w:rFonts w:ascii="Times New Roman" w:hAnsi="Times New Roman"/>
          <w:color w:val="000000"/>
        </w:rPr>
        <w:t>BAB IV  HASIL DAN PEMBAHASAN</w:t>
      </w:r>
    </w:p>
    <w:p>
      <w:pPr>
        <w:pStyle w:val="Heading2"/>
      </w:pPr>
      <w:r>
        <w:rPr>
          <w:rFonts w:ascii="Times New Roman" w:hAnsi="Times New Roman"/>
          <w:color w:val="000000"/>
        </w:rPr>
        <w:t>4.1  Hasil Tiap Metode HPO</w:t>
      </w:r>
    </w:p>
    <w:p>
      <w:pPr>
        <w:spacing w:line="360" w:lineRule="auto"/>
        <w:ind w:firstLine="709"/>
        <w:jc w:val="both"/>
      </w:pPr>
      <w:r>
        <w:rPr>
          <w:rFonts w:ascii="Times New Roman" w:hAnsi="Times New Roman"/>
          <w:b w:val="0"/>
          <w:sz w:val="24"/>
        </w:rPr>
        <w:t>Metode Grid Search menghasilkan 8 trial dengan total waktu 226.6 detik. Konfigurasi terbaik pada metode ini adalah learning_rate=1.00e-03, batch_size=128, optimizer=adam, dropout=0.250, base_filters=32 dengan validation accuracy 0.7462 pada epoch 8.</w:t>
      </w:r>
    </w:p>
    <w:p>
      <w:pPr>
        <w:spacing w:line="360" w:lineRule="auto"/>
        <w:ind w:firstLine="709"/>
        <w:jc w:val="both"/>
      </w:pPr>
      <w:r>
        <w:rPr>
          <w:rFonts w:ascii="Times New Roman" w:hAnsi="Times New Roman"/>
          <w:b w:val="0"/>
          <w:sz w:val="24"/>
        </w:rPr>
        <w:t>Metode Random Search menghasilkan 8 trial dengan total waktu 350.3 detik. Konfigurasi terbaik pada metode ini adalah learning_rate=1.33e-03, batch_size=64, optimizer=sgd, dropout=0.123, base_filters=16 dengan validation accuracy 0.6872 pada epoch 8.</w:t>
      </w:r>
    </w:p>
    <w:p>
      <w:pPr>
        <w:spacing w:line="360" w:lineRule="auto"/>
        <w:ind w:firstLine="709"/>
        <w:jc w:val="both"/>
      </w:pPr>
      <w:r>
        <w:rPr>
          <w:rFonts w:ascii="Times New Roman" w:hAnsi="Times New Roman"/>
          <w:b w:val="0"/>
          <w:sz w:val="24"/>
        </w:rPr>
        <w:t>Metode Bayesian Optimization (TPE) menghasilkan 8 trial dengan total waktu 367.1 detik. Konfigurasi terbaik pada metode ini adalah learning_rate=1.08e-03, batch_size=64, optimizer=adam, dropout=0.114, base_filters=64 dengan validation accuracy 0.7928 pada epoch 8.</w:t>
      </w:r>
    </w:p>
    <w:p>
      <w:pPr>
        <w:spacing w:line="360" w:lineRule="auto"/>
        <w:ind w:firstLine="709"/>
        <w:jc w:val="both"/>
      </w:pPr>
      <w:r>
        <w:rPr>
          <w:rFonts w:ascii="Times New Roman" w:hAnsi="Times New Roman"/>
          <w:b w:val="0"/>
          <w:sz w:val="24"/>
        </w:rPr>
        <w:t>Metode Hyperband / ASHA menghasilkan 10 trial dengan total waktu 212.1 detik. Konfigurasi terbaik pada metode ini adalah learning_rate=1.08e-03, batch_size=64, optimizer=adam, dropout=0.114, base_filters=64 dengan validation accuracy 0.8154 pada epoch 8.</w:t>
      </w:r>
    </w:p>
    <w:p>
      <w:pPr>
        <w:spacing w:line="360" w:lineRule="auto"/>
        <w:ind w:firstLine="709"/>
        <w:jc w:val="both"/>
      </w:pPr>
      <w:r>
        <w:rPr>
          <w:rFonts w:ascii="Times New Roman" w:hAnsi="Times New Roman"/>
          <w:b w:val="0"/>
          <w:sz w:val="24"/>
        </w:rPr>
        <w:t>Metode Genetic Algorithm menghasilkan 12 trial dengan total waktu 539.0 detik. Konfigurasi terbaik pada metode ini adalah learning_rate=8.28e-03, batch_size=64, optimizer=sgd, dropout=0.189, base_filters=64 dengan validation accuracy 0.7886 pada epoch 8.</w:t>
      </w:r>
    </w:p>
    <w:p>
      <w:pPr>
        <w:pStyle w:val="Heading2"/>
      </w:pPr>
      <w:r>
        <w:rPr>
          <w:rFonts w:ascii="Times New Roman" w:hAnsi="Times New Roman"/>
          <w:color w:val="000000"/>
        </w:rPr>
        <w:t>4.2  Komparasi Lima Metode HPO</w:t>
      </w:r>
    </w:p>
    <w:p>
      <w:pPr>
        <w:jc w:val="center"/>
      </w:pPr>
      <w:r>
        <w:rPr>
          <w:rFonts w:ascii="Times New Roman" w:hAnsi="Times New Roman"/>
          <w:i/>
          <w:sz w:val="22"/>
        </w:rPr>
        <w:t>Tabel 4.1 Komparasi hasil lima metode HPO.</w:t>
      </w:r>
    </w:p>
    <w:tbl>
      <w:tblPr>
        <w:tblStyle w:val="LightGrid-Accent1"/>
        <w:tblW w:type="auto" w:w="0"/>
        <w:jc w:val="center"/>
        <w:tblLook w:firstColumn="1" w:firstRow="1" w:lastColumn="0" w:lastRow="0" w:noHBand="0" w:noVBand="1" w:val="04A0"/>
      </w:tblPr>
      <w:tblGrid>
        <w:gridCol w:w="827"/>
        <w:gridCol w:w="827"/>
        <w:gridCol w:w="827"/>
        <w:gridCol w:w="827"/>
        <w:gridCol w:w="827"/>
        <w:gridCol w:w="827"/>
        <w:gridCol w:w="827"/>
        <w:gridCol w:w="827"/>
        <w:gridCol w:w="827"/>
        <w:gridCol w:w="827"/>
      </w:tblGrid>
      <w:tr>
        <w:tc>
          <w:tcPr>
            <w:tcW w:type="dxa" w:w="827"/>
          </w:tcPr>
          <w:p>
            <w:r>
              <w:rPr>
                <w:rFonts w:ascii="Times New Roman" w:hAnsi="Times New Roman"/>
                <w:b/>
                <w:sz w:val="22"/>
              </w:rPr>
              <w:t>Metode</w:t>
            </w:r>
          </w:p>
        </w:tc>
        <w:tc>
          <w:tcPr>
            <w:tcW w:type="dxa" w:w="827"/>
          </w:tcPr>
          <w:p>
            <w:r>
              <w:rPr>
                <w:rFonts w:ascii="Times New Roman" w:hAnsi="Times New Roman"/>
                <w:b/>
                <w:sz w:val="22"/>
              </w:rPr>
              <w:t>Jumlah Trial</w:t>
            </w:r>
          </w:p>
        </w:tc>
        <w:tc>
          <w:tcPr>
            <w:tcW w:type="dxa" w:w="827"/>
          </w:tcPr>
          <w:p>
            <w:r>
              <w:rPr>
                <w:rFonts w:ascii="Times New Roman" w:hAnsi="Times New Roman"/>
                <w:b/>
                <w:sz w:val="22"/>
              </w:rPr>
              <w:t>Best Val Acc</w:t>
            </w:r>
          </w:p>
        </w:tc>
        <w:tc>
          <w:tcPr>
            <w:tcW w:type="dxa" w:w="827"/>
          </w:tcPr>
          <w:p>
            <w:r>
              <w:rPr>
                <w:rFonts w:ascii="Times New Roman" w:hAnsi="Times New Roman"/>
                <w:b/>
                <w:sz w:val="22"/>
              </w:rPr>
              <w:t>Best Epoch</w:t>
            </w:r>
          </w:p>
        </w:tc>
        <w:tc>
          <w:tcPr>
            <w:tcW w:type="dxa" w:w="827"/>
          </w:tcPr>
          <w:p>
            <w:r>
              <w:rPr>
                <w:rFonts w:ascii="Times New Roman" w:hAnsi="Times New Roman"/>
                <w:b/>
                <w:sz w:val="22"/>
              </w:rPr>
              <w:t>Total Waktu (s)</w:t>
            </w:r>
          </w:p>
        </w:tc>
        <w:tc>
          <w:tcPr>
            <w:tcW w:type="dxa" w:w="827"/>
          </w:tcPr>
          <w:p>
            <w:r>
              <w:rPr>
                <w:rFonts w:ascii="Times New Roman" w:hAnsi="Times New Roman"/>
                <w:b/>
                <w:sz w:val="22"/>
              </w:rPr>
              <w:t>Learning Rate</w:t>
            </w:r>
          </w:p>
        </w:tc>
        <w:tc>
          <w:tcPr>
            <w:tcW w:type="dxa" w:w="827"/>
          </w:tcPr>
          <w:p>
            <w:r>
              <w:rPr>
                <w:rFonts w:ascii="Times New Roman" w:hAnsi="Times New Roman"/>
                <w:b/>
                <w:sz w:val="22"/>
              </w:rPr>
              <w:t>Batch Size</w:t>
            </w:r>
          </w:p>
        </w:tc>
        <w:tc>
          <w:tcPr>
            <w:tcW w:type="dxa" w:w="827"/>
          </w:tcPr>
          <w:p>
            <w:r>
              <w:rPr>
                <w:rFonts w:ascii="Times New Roman" w:hAnsi="Times New Roman"/>
                <w:b/>
                <w:sz w:val="22"/>
              </w:rPr>
              <w:t>Optimizer</w:t>
            </w:r>
          </w:p>
        </w:tc>
        <w:tc>
          <w:tcPr>
            <w:tcW w:type="dxa" w:w="827"/>
          </w:tcPr>
          <w:p>
            <w:r>
              <w:rPr>
                <w:rFonts w:ascii="Times New Roman" w:hAnsi="Times New Roman"/>
                <w:b/>
                <w:sz w:val="22"/>
              </w:rPr>
              <w:t>Dropout</w:t>
            </w:r>
          </w:p>
        </w:tc>
        <w:tc>
          <w:tcPr>
            <w:tcW w:type="dxa" w:w="827"/>
          </w:tcPr>
          <w:p>
            <w:r>
              <w:rPr>
                <w:rFonts w:ascii="Times New Roman" w:hAnsi="Times New Roman"/>
                <w:b/>
                <w:sz w:val="22"/>
              </w:rPr>
              <w:t>Base Filters</w:t>
            </w:r>
          </w:p>
        </w:tc>
      </w:tr>
      <w:tr>
        <w:tc>
          <w:tcPr>
            <w:tcW w:type="dxa" w:w="827"/>
          </w:tcPr>
          <w:p>
            <w:r>
              <w:rPr>
                <w:rFonts w:ascii="Times New Roman" w:hAnsi="Times New Roman"/>
                <w:sz w:val="22"/>
              </w:rPr>
              <w:t>Grid Search</w:t>
            </w:r>
          </w:p>
        </w:tc>
        <w:tc>
          <w:tcPr>
            <w:tcW w:type="dxa" w:w="827"/>
          </w:tcPr>
          <w:p>
            <w:r>
              <w:rPr>
                <w:rFonts w:ascii="Times New Roman" w:hAnsi="Times New Roman"/>
                <w:sz w:val="22"/>
              </w:rPr>
              <w:t>8</w:t>
            </w:r>
          </w:p>
        </w:tc>
        <w:tc>
          <w:tcPr>
            <w:tcW w:type="dxa" w:w="827"/>
          </w:tcPr>
          <w:p>
            <w:r>
              <w:rPr>
                <w:rFonts w:ascii="Times New Roman" w:hAnsi="Times New Roman"/>
                <w:sz w:val="22"/>
              </w:rPr>
              <w:t>0.7462</w:t>
            </w:r>
          </w:p>
        </w:tc>
        <w:tc>
          <w:tcPr>
            <w:tcW w:type="dxa" w:w="827"/>
          </w:tcPr>
          <w:p>
            <w:r>
              <w:rPr>
                <w:rFonts w:ascii="Times New Roman" w:hAnsi="Times New Roman"/>
                <w:sz w:val="22"/>
              </w:rPr>
              <w:t>8</w:t>
            </w:r>
          </w:p>
        </w:tc>
        <w:tc>
          <w:tcPr>
            <w:tcW w:type="dxa" w:w="827"/>
          </w:tcPr>
          <w:p>
            <w:r>
              <w:rPr>
                <w:rFonts w:ascii="Times New Roman" w:hAnsi="Times New Roman"/>
                <w:sz w:val="22"/>
              </w:rPr>
              <w:t>226.6</w:t>
            </w:r>
          </w:p>
        </w:tc>
        <w:tc>
          <w:tcPr>
            <w:tcW w:type="dxa" w:w="827"/>
          </w:tcPr>
          <w:p>
            <w:r>
              <w:rPr>
                <w:rFonts w:ascii="Times New Roman" w:hAnsi="Times New Roman"/>
                <w:sz w:val="22"/>
              </w:rPr>
              <w:t>0.001</w:t>
            </w:r>
          </w:p>
        </w:tc>
        <w:tc>
          <w:tcPr>
            <w:tcW w:type="dxa" w:w="827"/>
          </w:tcPr>
          <w:p>
            <w:r>
              <w:rPr>
                <w:rFonts w:ascii="Times New Roman" w:hAnsi="Times New Roman"/>
                <w:sz w:val="22"/>
              </w:rPr>
              <w:t>128</w:t>
            </w:r>
          </w:p>
        </w:tc>
        <w:tc>
          <w:tcPr>
            <w:tcW w:type="dxa" w:w="827"/>
          </w:tcPr>
          <w:p>
            <w:r>
              <w:rPr>
                <w:rFonts w:ascii="Times New Roman" w:hAnsi="Times New Roman"/>
                <w:sz w:val="22"/>
              </w:rPr>
              <w:t>adam</w:t>
            </w:r>
          </w:p>
        </w:tc>
        <w:tc>
          <w:tcPr>
            <w:tcW w:type="dxa" w:w="827"/>
          </w:tcPr>
          <w:p>
            <w:r>
              <w:rPr>
                <w:rFonts w:ascii="Times New Roman" w:hAnsi="Times New Roman"/>
                <w:sz w:val="22"/>
              </w:rPr>
              <w:t>0.25</w:t>
            </w:r>
          </w:p>
        </w:tc>
        <w:tc>
          <w:tcPr>
            <w:tcW w:type="dxa" w:w="827"/>
          </w:tcPr>
          <w:p>
            <w:r>
              <w:rPr>
                <w:rFonts w:ascii="Times New Roman" w:hAnsi="Times New Roman"/>
                <w:sz w:val="22"/>
              </w:rPr>
              <w:t>32</w:t>
            </w:r>
          </w:p>
        </w:tc>
      </w:tr>
      <w:tr>
        <w:tc>
          <w:tcPr>
            <w:tcW w:type="dxa" w:w="827"/>
          </w:tcPr>
          <w:p>
            <w:r>
              <w:rPr>
                <w:rFonts w:ascii="Times New Roman" w:hAnsi="Times New Roman"/>
                <w:sz w:val="22"/>
              </w:rPr>
              <w:t>Random Search</w:t>
            </w:r>
          </w:p>
        </w:tc>
        <w:tc>
          <w:tcPr>
            <w:tcW w:type="dxa" w:w="827"/>
          </w:tcPr>
          <w:p>
            <w:r>
              <w:rPr>
                <w:rFonts w:ascii="Times New Roman" w:hAnsi="Times New Roman"/>
                <w:sz w:val="22"/>
              </w:rPr>
              <w:t>8</w:t>
            </w:r>
          </w:p>
        </w:tc>
        <w:tc>
          <w:tcPr>
            <w:tcW w:type="dxa" w:w="827"/>
          </w:tcPr>
          <w:p>
            <w:r>
              <w:rPr>
                <w:rFonts w:ascii="Times New Roman" w:hAnsi="Times New Roman"/>
                <w:sz w:val="22"/>
              </w:rPr>
              <w:t>0.6872</w:t>
            </w:r>
          </w:p>
        </w:tc>
        <w:tc>
          <w:tcPr>
            <w:tcW w:type="dxa" w:w="827"/>
          </w:tcPr>
          <w:p>
            <w:r>
              <w:rPr>
                <w:rFonts w:ascii="Times New Roman" w:hAnsi="Times New Roman"/>
                <w:sz w:val="22"/>
              </w:rPr>
              <w:t>8</w:t>
            </w:r>
          </w:p>
        </w:tc>
        <w:tc>
          <w:tcPr>
            <w:tcW w:type="dxa" w:w="827"/>
          </w:tcPr>
          <w:p>
            <w:r>
              <w:rPr>
                <w:rFonts w:ascii="Times New Roman" w:hAnsi="Times New Roman"/>
                <w:sz w:val="22"/>
              </w:rPr>
              <w:t>350.3</w:t>
            </w:r>
          </w:p>
        </w:tc>
        <w:tc>
          <w:tcPr>
            <w:tcW w:type="dxa" w:w="827"/>
          </w:tcPr>
          <w:p>
            <w:r>
              <w:rPr>
                <w:rFonts w:ascii="Times New Roman" w:hAnsi="Times New Roman"/>
                <w:sz w:val="22"/>
              </w:rPr>
              <w:t>0.00133</w:t>
            </w:r>
          </w:p>
        </w:tc>
        <w:tc>
          <w:tcPr>
            <w:tcW w:type="dxa" w:w="827"/>
          </w:tcPr>
          <w:p>
            <w:r>
              <w:rPr>
                <w:rFonts w:ascii="Times New Roman" w:hAnsi="Times New Roman"/>
                <w:sz w:val="22"/>
              </w:rPr>
              <w:t>64</w:t>
            </w:r>
          </w:p>
        </w:tc>
        <w:tc>
          <w:tcPr>
            <w:tcW w:type="dxa" w:w="827"/>
          </w:tcPr>
          <w:p>
            <w:r>
              <w:rPr>
                <w:rFonts w:ascii="Times New Roman" w:hAnsi="Times New Roman"/>
                <w:sz w:val="22"/>
              </w:rPr>
              <w:t>sgd</w:t>
            </w:r>
          </w:p>
        </w:tc>
        <w:tc>
          <w:tcPr>
            <w:tcW w:type="dxa" w:w="827"/>
          </w:tcPr>
          <w:p>
            <w:r>
              <w:rPr>
                <w:rFonts w:ascii="Times New Roman" w:hAnsi="Times New Roman"/>
                <w:sz w:val="22"/>
              </w:rPr>
              <w:t>0.123</w:t>
            </w:r>
          </w:p>
        </w:tc>
        <w:tc>
          <w:tcPr>
            <w:tcW w:type="dxa" w:w="827"/>
          </w:tcPr>
          <w:p>
            <w:r>
              <w:rPr>
                <w:rFonts w:ascii="Times New Roman" w:hAnsi="Times New Roman"/>
                <w:sz w:val="22"/>
              </w:rPr>
              <w:t>16</w:t>
            </w:r>
          </w:p>
        </w:tc>
      </w:tr>
      <w:tr>
        <w:tc>
          <w:tcPr>
            <w:tcW w:type="dxa" w:w="827"/>
          </w:tcPr>
          <w:p>
            <w:r>
              <w:rPr>
                <w:rFonts w:ascii="Times New Roman" w:hAnsi="Times New Roman"/>
                <w:sz w:val="22"/>
              </w:rPr>
              <w:t>Bayesian (TPE)</w:t>
            </w:r>
          </w:p>
        </w:tc>
        <w:tc>
          <w:tcPr>
            <w:tcW w:type="dxa" w:w="827"/>
          </w:tcPr>
          <w:p>
            <w:r>
              <w:rPr>
                <w:rFonts w:ascii="Times New Roman" w:hAnsi="Times New Roman"/>
                <w:sz w:val="22"/>
              </w:rPr>
              <w:t>8</w:t>
            </w:r>
          </w:p>
        </w:tc>
        <w:tc>
          <w:tcPr>
            <w:tcW w:type="dxa" w:w="827"/>
          </w:tcPr>
          <w:p>
            <w:r>
              <w:rPr>
                <w:rFonts w:ascii="Times New Roman" w:hAnsi="Times New Roman"/>
                <w:sz w:val="22"/>
              </w:rPr>
              <w:t>0.7928</w:t>
            </w:r>
          </w:p>
        </w:tc>
        <w:tc>
          <w:tcPr>
            <w:tcW w:type="dxa" w:w="827"/>
          </w:tcPr>
          <w:p>
            <w:r>
              <w:rPr>
                <w:rFonts w:ascii="Times New Roman" w:hAnsi="Times New Roman"/>
                <w:sz w:val="22"/>
              </w:rPr>
              <w:t>8</w:t>
            </w:r>
          </w:p>
        </w:tc>
        <w:tc>
          <w:tcPr>
            <w:tcW w:type="dxa" w:w="827"/>
          </w:tcPr>
          <w:p>
            <w:r>
              <w:rPr>
                <w:rFonts w:ascii="Times New Roman" w:hAnsi="Times New Roman"/>
                <w:sz w:val="22"/>
              </w:rPr>
              <w:t>367.1</w:t>
            </w:r>
          </w:p>
        </w:tc>
        <w:tc>
          <w:tcPr>
            <w:tcW w:type="dxa" w:w="827"/>
          </w:tcPr>
          <w:p>
            <w:r>
              <w:rPr>
                <w:rFonts w:ascii="Times New Roman" w:hAnsi="Times New Roman"/>
                <w:sz w:val="22"/>
              </w:rPr>
              <w:t>0.00108</w:t>
            </w:r>
          </w:p>
        </w:tc>
        <w:tc>
          <w:tcPr>
            <w:tcW w:type="dxa" w:w="827"/>
          </w:tcPr>
          <w:p>
            <w:r>
              <w:rPr>
                <w:rFonts w:ascii="Times New Roman" w:hAnsi="Times New Roman"/>
                <w:sz w:val="22"/>
              </w:rPr>
              <w:t>64</w:t>
            </w:r>
          </w:p>
        </w:tc>
        <w:tc>
          <w:tcPr>
            <w:tcW w:type="dxa" w:w="827"/>
          </w:tcPr>
          <w:p>
            <w:r>
              <w:rPr>
                <w:rFonts w:ascii="Times New Roman" w:hAnsi="Times New Roman"/>
                <w:sz w:val="22"/>
              </w:rPr>
              <w:t>adam</w:t>
            </w:r>
          </w:p>
        </w:tc>
        <w:tc>
          <w:tcPr>
            <w:tcW w:type="dxa" w:w="827"/>
          </w:tcPr>
          <w:p>
            <w:r>
              <w:rPr>
                <w:rFonts w:ascii="Times New Roman" w:hAnsi="Times New Roman"/>
                <w:sz w:val="22"/>
              </w:rPr>
              <w:t>0.114</w:t>
            </w:r>
          </w:p>
        </w:tc>
        <w:tc>
          <w:tcPr>
            <w:tcW w:type="dxa" w:w="827"/>
          </w:tcPr>
          <w:p>
            <w:r>
              <w:rPr>
                <w:rFonts w:ascii="Times New Roman" w:hAnsi="Times New Roman"/>
                <w:sz w:val="22"/>
              </w:rPr>
              <w:t>64</w:t>
            </w:r>
          </w:p>
        </w:tc>
      </w:tr>
      <w:tr>
        <w:tc>
          <w:tcPr>
            <w:tcW w:type="dxa" w:w="827"/>
          </w:tcPr>
          <w:p>
            <w:r>
              <w:rPr>
                <w:rFonts w:ascii="Times New Roman" w:hAnsi="Times New Roman"/>
                <w:sz w:val="22"/>
              </w:rPr>
              <w:t>Hyperband/ASHA</w:t>
            </w:r>
          </w:p>
        </w:tc>
        <w:tc>
          <w:tcPr>
            <w:tcW w:type="dxa" w:w="827"/>
          </w:tcPr>
          <w:p>
            <w:r>
              <w:rPr>
                <w:rFonts w:ascii="Times New Roman" w:hAnsi="Times New Roman"/>
                <w:sz w:val="22"/>
              </w:rPr>
              <w:t>10</w:t>
            </w:r>
          </w:p>
        </w:tc>
        <w:tc>
          <w:tcPr>
            <w:tcW w:type="dxa" w:w="827"/>
          </w:tcPr>
          <w:p>
            <w:r>
              <w:rPr>
                <w:rFonts w:ascii="Times New Roman" w:hAnsi="Times New Roman"/>
                <w:sz w:val="22"/>
              </w:rPr>
              <w:t>0.8154</w:t>
            </w:r>
          </w:p>
        </w:tc>
        <w:tc>
          <w:tcPr>
            <w:tcW w:type="dxa" w:w="827"/>
          </w:tcPr>
          <w:p>
            <w:r>
              <w:rPr>
                <w:rFonts w:ascii="Times New Roman" w:hAnsi="Times New Roman"/>
                <w:sz w:val="22"/>
              </w:rPr>
              <w:t>8</w:t>
            </w:r>
          </w:p>
        </w:tc>
        <w:tc>
          <w:tcPr>
            <w:tcW w:type="dxa" w:w="827"/>
          </w:tcPr>
          <w:p>
            <w:r>
              <w:rPr>
                <w:rFonts w:ascii="Times New Roman" w:hAnsi="Times New Roman"/>
                <w:sz w:val="22"/>
              </w:rPr>
              <w:t>212.1</w:t>
            </w:r>
          </w:p>
        </w:tc>
        <w:tc>
          <w:tcPr>
            <w:tcW w:type="dxa" w:w="827"/>
          </w:tcPr>
          <w:p>
            <w:r>
              <w:rPr>
                <w:rFonts w:ascii="Times New Roman" w:hAnsi="Times New Roman"/>
                <w:sz w:val="22"/>
              </w:rPr>
              <w:t>0.00108</w:t>
            </w:r>
          </w:p>
        </w:tc>
        <w:tc>
          <w:tcPr>
            <w:tcW w:type="dxa" w:w="827"/>
          </w:tcPr>
          <w:p>
            <w:r>
              <w:rPr>
                <w:rFonts w:ascii="Times New Roman" w:hAnsi="Times New Roman"/>
                <w:sz w:val="22"/>
              </w:rPr>
              <w:t>64</w:t>
            </w:r>
          </w:p>
        </w:tc>
        <w:tc>
          <w:tcPr>
            <w:tcW w:type="dxa" w:w="827"/>
          </w:tcPr>
          <w:p>
            <w:r>
              <w:rPr>
                <w:rFonts w:ascii="Times New Roman" w:hAnsi="Times New Roman"/>
                <w:sz w:val="22"/>
              </w:rPr>
              <w:t>adam</w:t>
            </w:r>
          </w:p>
        </w:tc>
        <w:tc>
          <w:tcPr>
            <w:tcW w:type="dxa" w:w="827"/>
          </w:tcPr>
          <w:p>
            <w:r>
              <w:rPr>
                <w:rFonts w:ascii="Times New Roman" w:hAnsi="Times New Roman"/>
                <w:sz w:val="22"/>
              </w:rPr>
              <w:t>0.114</w:t>
            </w:r>
          </w:p>
        </w:tc>
        <w:tc>
          <w:tcPr>
            <w:tcW w:type="dxa" w:w="827"/>
          </w:tcPr>
          <w:p>
            <w:r>
              <w:rPr>
                <w:rFonts w:ascii="Times New Roman" w:hAnsi="Times New Roman"/>
                <w:sz w:val="22"/>
              </w:rPr>
              <w:t>64</w:t>
            </w:r>
          </w:p>
        </w:tc>
      </w:tr>
      <w:tr>
        <w:tc>
          <w:tcPr>
            <w:tcW w:type="dxa" w:w="827"/>
          </w:tcPr>
          <w:p>
            <w:r>
              <w:rPr>
                <w:rFonts w:ascii="Times New Roman" w:hAnsi="Times New Roman"/>
                <w:sz w:val="22"/>
              </w:rPr>
              <w:t>Genetic Algorithm</w:t>
            </w:r>
          </w:p>
        </w:tc>
        <w:tc>
          <w:tcPr>
            <w:tcW w:type="dxa" w:w="827"/>
          </w:tcPr>
          <w:p>
            <w:r>
              <w:rPr>
                <w:rFonts w:ascii="Times New Roman" w:hAnsi="Times New Roman"/>
                <w:sz w:val="22"/>
              </w:rPr>
              <w:t>12</w:t>
            </w:r>
          </w:p>
        </w:tc>
        <w:tc>
          <w:tcPr>
            <w:tcW w:type="dxa" w:w="827"/>
          </w:tcPr>
          <w:p>
            <w:r>
              <w:rPr>
                <w:rFonts w:ascii="Times New Roman" w:hAnsi="Times New Roman"/>
                <w:sz w:val="22"/>
              </w:rPr>
              <w:t>0.7886</w:t>
            </w:r>
          </w:p>
        </w:tc>
        <w:tc>
          <w:tcPr>
            <w:tcW w:type="dxa" w:w="827"/>
          </w:tcPr>
          <w:p>
            <w:r>
              <w:rPr>
                <w:rFonts w:ascii="Times New Roman" w:hAnsi="Times New Roman"/>
                <w:sz w:val="22"/>
              </w:rPr>
              <w:t>8</w:t>
            </w:r>
          </w:p>
        </w:tc>
        <w:tc>
          <w:tcPr>
            <w:tcW w:type="dxa" w:w="827"/>
          </w:tcPr>
          <w:p>
            <w:r>
              <w:rPr>
                <w:rFonts w:ascii="Times New Roman" w:hAnsi="Times New Roman"/>
                <w:sz w:val="22"/>
              </w:rPr>
              <w:t>539.0</w:t>
            </w:r>
          </w:p>
        </w:tc>
        <w:tc>
          <w:tcPr>
            <w:tcW w:type="dxa" w:w="827"/>
          </w:tcPr>
          <w:p>
            <w:r>
              <w:rPr>
                <w:rFonts w:ascii="Times New Roman" w:hAnsi="Times New Roman"/>
                <w:sz w:val="22"/>
              </w:rPr>
              <w:t>0.00828</w:t>
            </w:r>
          </w:p>
        </w:tc>
        <w:tc>
          <w:tcPr>
            <w:tcW w:type="dxa" w:w="827"/>
          </w:tcPr>
          <w:p>
            <w:r>
              <w:rPr>
                <w:rFonts w:ascii="Times New Roman" w:hAnsi="Times New Roman"/>
                <w:sz w:val="22"/>
              </w:rPr>
              <w:t>64</w:t>
            </w:r>
          </w:p>
        </w:tc>
        <w:tc>
          <w:tcPr>
            <w:tcW w:type="dxa" w:w="827"/>
          </w:tcPr>
          <w:p>
            <w:r>
              <w:rPr>
                <w:rFonts w:ascii="Times New Roman" w:hAnsi="Times New Roman"/>
                <w:sz w:val="22"/>
              </w:rPr>
              <w:t>sgd</w:t>
            </w:r>
          </w:p>
        </w:tc>
        <w:tc>
          <w:tcPr>
            <w:tcW w:type="dxa" w:w="827"/>
          </w:tcPr>
          <w:p>
            <w:r>
              <w:rPr>
                <w:rFonts w:ascii="Times New Roman" w:hAnsi="Times New Roman"/>
                <w:sz w:val="22"/>
              </w:rPr>
              <w:t>0.189</w:t>
            </w:r>
          </w:p>
        </w:tc>
        <w:tc>
          <w:tcPr>
            <w:tcW w:type="dxa" w:w="827"/>
          </w:tcPr>
          <w:p>
            <w:r>
              <w:rPr>
                <w:rFonts w:ascii="Times New Roman" w:hAnsi="Times New Roman"/>
                <w:sz w:val="22"/>
              </w:rPr>
              <w:t>64</w:t>
            </w:r>
          </w:p>
        </w:tc>
      </w:tr>
    </w:tbl>
    <w:p>
      <w:pPr>
        <w:jc w:val="center"/>
      </w:pPr>
      <w:r>
        <w:drawing>
          <wp:inline xmlns:a="http://schemas.openxmlformats.org/drawingml/2006/main" xmlns:pic="http://schemas.openxmlformats.org/drawingml/2006/picture">
            <wp:extent cx="5029200" cy="3143250"/>
            <wp:docPr id="1" name="Picture 1"/>
            <wp:cNvGraphicFramePr>
              <a:graphicFrameLocks noChangeAspect="1"/>
            </wp:cNvGraphicFramePr>
            <a:graphic>
              <a:graphicData uri="http://schemas.openxmlformats.org/drawingml/2006/picture">
                <pic:pic>
                  <pic:nvPicPr>
                    <pic:cNvPr id="0" name="best_val_acc_per_method.png"/>
                    <pic:cNvPicPr/>
                  </pic:nvPicPr>
                  <pic:blipFill>
                    <a:blip r:embed="rId9"/>
                    <a:stretch>
                      <a:fillRect/>
                    </a:stretch>
                  </pic:blipFill>
                  <pic:spPr>
                    <a:xfrm>
                      <a:off x="0" y="0"/>
                      <a:ext cx="5029200" cy="3143250"/>
                    </a:xfrm>
                    <a:prstGeom prst="rect"/>
                  </pic:spPr>
                </pic:pic>
              </a:graphicData>
            </a:graphic>
          </wp:inline>
        </w:drawing>
      </w:r>
    </w:p>
    <w:p>
      <w:pPr>
        <w:jc w:val="center"/>
      </w:pPr>
      <w:r>
        <w:rPr>
          <w:rFonts w:ascii="Times New Roman" w:hAnsi="Times New Roman"/>
          <w:i/>
          <w:sz w:val="22"/>
        </w:rPr>
        <w:t>Gambar 4.1 Best validation accuracy per metode HPO.</w:t>
      </w:r>
    </w:p>
    <w:p>
      <w:pPr>
        <w:jc w:val="center"/>
      </w:pPr>
      <w:r>
        <w:drawing>
          <wp:inline xmlns:a="http://schemas.openxmlformats.org/drawingml/2006/main" xmlns:pic="http://schemas.openxmlformats.org/drawingml/2006/picture">
            <wp:extent cx="5029200" cy="3143250"/>
            <wp:docPr id="2" name="Picture 2"/>
            <wp:cNvGraphicFramePr>
              <a:graphicFrameLocks noChangeAspect="1"/>
            </wp:cNvGraphicFramePr>
            <a:graphic>
              <a:graphicData uri="http://schemas.openxmlformats.org/drawingml/2006/picture">
                <pic:pic>
                  <pic:nvPicPr>
                    <pic:cNvPr id="0" name="total_time_per_method.png"/>
                    <pic:cNvPicPr/>
                  </pic:nvPicPr>
                  <pic:blipFill>
                    <a:blip r:embed="rId10"/>
                    <a:stretch>
                      <a:fillRect/>
                    </a:stretch>
                  </pic:blipFill>
                  <pic:spPr>
                    <a:xfrm>
                      <a:off x="0" y="0"/>
                      <a:ext cx="5029200" cy="3143250"/>
                    </a:xfrm>
                    <a:prstGeom prst="rect"/>
                  </pic:spPr>
                </pic:pic>
              </a:graphicData>
            </a:graphic>
          </wp:inline>
        </w:drawing>
      </w:r>
    </w:p>
    <w:p>
      <w:pPr>
        <w:jc w:val="center"/>
      </w:pPr>
      <w:r>
        <w:rPr>
          <w:rFonts w:ascii="Times New Roman" w:hAnsi="Times New Roman"/>
          <w:i/>
          <w:sz w:val="22"/>
        </w:rPr>
        <w:t>Gambar 4.2 Total waktu eksekusi per metode HPO (detik).</w:t>
      </w:r>
    </w:p>
    <w:p>
      <w:pPr>
        <w:jc w:val="center"/>
      </w:pPr>
      <w:r>
        <w:drawing>
          <wp:inline xmlns:a="http://schemas.openxmlformats.org/drawingml/2006/main" xmlns:pic="http://schemas.openxmlformats.org/drawingml/2006/picture">
            <wp:extent cx="5029200" cy="3073400"/>
            <wp:docPr id="3" name="Picture 3"/>
            <wp:cNvGraphicFramePr>
              <a:graphicFrameLocks noChangeAspect="1"/>
            </wp:cNvGraphicFramePr>
            <a:graphic>
              <a:graphicData uri="http://schemas.openxmlformats.org/drawingml/2006/picture">
                <pic:pic>
                  <pic:nvPicPr>
                    <pic:cNvPr id="0" name="convergence_best_so_far.png"/>
                    <pic:cNvPicPr/>
                  </pic:nvPicPr>
                  <pic:blipFill>
                    <a:blip r:embed="rId11"/>
                    <a:stretch>
                      <a:fillRect/>
                    </a:stretch>
                  </pic:blipFill>
                  <pic:spPr>
                    <a:xfrm>
                      <a:off x="0" y="0"/>
                      <a:ext cx="5029200" cy="3073400"/>
                    </a:xfrm>
                    <a:prstGeom prst="rect"/>
                  </pic:spPr>
                </pic:pic>
              </a:graphicData>
            </a:graphic>
          </wp:inline>
        </w:drawing>
      </w:r>
    </w:p>
    <w:p>
      <w:pPr>
        <w:jc w:val="center"/>
      </w:pPr>
      <w:r>
        <w:rPr>
          <w:rFonts w:ascii="Times New Roman" w:hAnsi="Times New Roman"/>
          <w:i/>
          <w:sz w:val="22"/>
        </w:rPr>
        <w:t>Gambar 4.3 Konvergensi best-so-far validation accuracy sebagai fungsi trial.</w:t>
      </w:r>
    </w:p>
    <w:p>
      <w:pPr>
        <w:jc w:val="center"/>
      </w:pPr>
      <w:r>
        <w:drawing>
          <wp:inline xmlns:a="http://schemas.openxmlformats.org/drawingml/2006/main" xmlns:pic="http://schemas.openxmlformats.org/drawingml/2006/picture">
            <wp:extent cx="5029200" cy="3073400"/>
            <wp:docPr id="4" name="Picture 4"/>
            <wp:cNvGraphicFramePr>
              <a:graphicFrameLocks noChangeAspect="1"/>
            </wp:cNvGraphicFramePr>
            <a:graphic>
              <a:graphicData uri="http://schemas.openxmlformats.org/drawingml/2006/picture">
                <pic:pic>
                  <pic:nvPicPr>
                    <pic:cNvPr id="0" name="learning_curve_best_trials.png"/>
                    <pic:cNvPicPr/>
                  </pic:nvPicPr>
                  <pic:blipFill>
                    <a:blip r:embed="rId12"/>
                    <a:stretch>
                      <a:fillRect/>
                    </a:stretch>
                  </pic:blipFill>
                  <pic:spPr>
                    <a:xfrm>
                      <a:off x="0" y="0"/>
                      <a:ext cx="5029200" cy="3073400"/>
                    </a:xfrm>
                    <a:prstGeom prst="rect"/>
                  </pic:spPr>
                </pic:pic>
              </a:graphicData>
            </a:graphic>
          </wp:inline>
        </w:drawing>
      </w:r>
    </w:p>
    <w:p>
      <w:pPr>
        <w:jc w:val="center"/>
      </w:pPr>
      <w:r>
        <w:rPr>
          <w:rFonts w:ascii="Times New Roman" w:hAnsi="Times New Roman"/>
          <w:i/>
          <w:sz w:val="22"/>
        </w:rPr>
        <w:t>Gambar 4.4 Learning curve validation accuracy best trial per metode.</w:t>
      </w:r>
    </w:p>
    <w:p>
      <w:pPr>
        <w:jc w:val="center"/>
      </w:pPr>
      <w:r>
        <w:drawing>
          <wp:inline xmlns:a="http://schemas.openxmlformats.org/drawingml/2006/main" xmlns:pic="http://schemas.openxmlformats.org/drawingml/2006/picture">
            <wp:extent cx="5029200" cy="3073400"/>
            <wp:docPr id="5" name="Picture 5"/>
            <wp:cNvGraphicFramePr>
              <a:graphicFrameLocks noChangeAspect="1"/>
            </wp:cNvGraphicFramePr>
            <a:graphic>
              <a:graphicData uri="http://schemas.openxmlformats.org/drawingml/2006/picture">
                <pic:pic>
                  <pic:nvPicPr>
                    <pic:cNvPr id="0" name="scatter_lr_vs_acc.png"/>
                    <pic:cNvPicPr/>
                  </pic:nvPicPr>
                  <pic:blipFill>
                    <a:blip r:embed="rId13"/>
                    <a:stretch>
                      <a:fillRect/>
                    </a:stretch>
                  </pic:blipFill>
                  <pic:spPr>
                    <a:xfrm>
                      <a:off x="0" y="0"/>
                      <a:ext cx="5029200" cy="3073400"/>
                    </a:xfrm>
                    <a:prstGeom prst="rect"/>
                  </pic:spPr>
                </pic:pic>
              </a:graphicData>
            </a:graphic>
          </wp:inline>
        </w:drawing>
      </w:r>
    </w:p>
    <w:p>
      <w:pPr>
        <w:jc w:val="center"/>
      </w:pPr>
      <w:r>
        <w:rPr>
          <w:rFonts w:ascii="Times New Roman" w:hAnsi="Times New Roman"/>
          <w:i/>
          <w:sz w:val="22"/>
        </w:rPr>
        <w:t>Gambar 4.5 Sebaran validation accuracy terhadap learning rate.</w:t>
      </w:r>
    </w:p>
    <w:p>
      <w:pPr>
        <w:pStyle w:val="Heading2"/>
      </w:pPr>
      <w:r>
        <w:rPr>
          <w:rFonts w:ascii="Times New Roman" w:hAnsi="Times New Roman"/>
          <w:color w:val="000000"/>
        </w:rPr>
        <w:t>4.3  Analisis Hasil Komparasi</w:t>
      </w:r>
    </w:p>
    <w:p>
      <w:pPr>
        <w:spacing w:line="360" w:lineRule="auto"/>
        <w:ind w:firstLine="709"/>
        <w:jc w:val="both"/>
      </w:pPr>
      <w:r>
        <w:rPr>
          <w:rFonts w:ascii="Times New Roman" w:hAnsi="Times New Roman"/>
          <w:b w:val="0"/>
          <w:sz w:val="24"/>
        </w:rPr>
        <w:t>Berdasarkan Tabel 4.1 dan Gambar 4.1, metode Hyperband / ASHA memperoleh validation accuracy tertinggi sebesar 0.8154. Grafik konvergensi pada Gambar 4.3 memperlihatkan bahwa metode berbasis model (Bayesian TPE) dan Hyperband/ASHA cenderung mencapai nilai tinggi lebih cepat dibanding Random Search dan Grid Search, meski Grid Search memberikan baseline yang eksaustif pada subset grid.</w:t>
      </w:r>
    </w:p>
    <w:p>
      <w:pPr>
        <w:spacing w:line="360" w:lineRule="auto"/>
        <w:ind w:firstLine="709"/>
        <w:jc w:val="both"/>
      </w:pPr>
      <w:r>
        <w:rPr>
          <w:rFonts w:ascii="Times New Roman" w:hAnsi="Times New Roman"/>
          <w:b w:val="0"/>
          <w:sz w:val="24"/>
        </w:rPr>
        <w:t>Sebaran pada Gambar 4.5 menunjukkan bahwa learning rate merupakan hyperparameter dengan pengaruh paling besar terhadap validation accuracy; konfigurasi dengan learning rate yang terlalu tinggi (&gt;1e-1) atau terlalu rendah (&lt;1e-4) cenderung gagal berkonvergensi. Metode berbasis probabilistik/evolusioner lebih fokus pada rentang learning rate yang menjanjikan, sehingga menggunakan budget trial lebih efisien.</w:t>
      </w:r>
    </w:p>
    <w:p>
      <w:pPr>
        <w:pStyle w:val="Heading2"/>
      </w:pPr>
      <w:r>
        <w:rPr>
          <w:rFonts w:ascii="Times New Roman" w:hAnsi="Times New Roman"/>
          <w:color w:val="000000"/>
        </w:rPr>
        <w:t>4.4  Hasil Model Final</w:t>
      </w:r>
    </w:p>
    <w:p>
      <w:pPr>
        <w:spacing w:line="360" w:lineRule="auto"/>
        <w:ind w:firstLine="709"/>
        <w:jc w:val="both"/>
      </w:pPr>
      <w:r>
        <w:rPr>
          <w:rFonts w:ascii="Times New Roman" w:hAnsi="Times New Roman"/>
          <w:b w:val="0"/>
          <w:sz w:val="24"/>
        </w:rPr>
        <w:t>Model final dilatih kembali menggunakan konfigurasi pemenang (Hyperband / ASHA) selama 25 epoch dengan scheduler CosineAnnealing. Pada test set, model mencapai accuracy 0.9051 dan loss 0.2880.</w:t>
      </w:r>
    </w:p>
    <w:p>
      <w:pPr>
        <w:jc w:val="center"/>
      </w:pPr>
      <w:r>
        <w:drawing>
          <wp:inline xmlns:a="http://schemas.openxmlformats.org/drawingml/2006/main" xmlns:pic="http://schemas.openxmlformats.org/drawingml/2006/picture">
            <wp:extent cx="5029200" cy="1920240"/>
            <wp:docPr id="6" name="Picture 6"/>
            <wp:cNvGraphicFramePr>
              <a:graphicFrameLocks noChangeAspect="1"/>
            </wp:cNvGraphicFramePr>
            <a:graphic>
              <a:graphicData uri="http://schemas.openxmlformats.org/drawingml/2006/picture">
                <pic:pic>
                  <pic:nvPicPr>
                    <pic:cNvPr id="0" name="final_learning_curves.png"/>
                    <pic:cNvPicPr/>
                  </pic:nvPicPr>
                  <pic:blipFill>
                    <a:blip r:embed="rId14"/>
                    <a:stretch>
                      <a:fillRect/>
                    </a:stretch>
                  </pic:blipFill>
                  <pic:spPr>
                    <a:xfrm>
                      <a:off x="0" y="0"/>
                      <a:ext cx="5029200" cy="1920240"/>
                    </a:xfrm>
                    <a:prstGeom prst="rect"/>
                  </pic:spPr>
                </pic:pic>
              </a:graphicData>
            </a:graphic>
          </wp:inline>
        </w:drawing>
      </w:r>
    </w:p>
    <w:p>
      <w:pPr>
        <w:jc w:val="center"/>
      </w:pPr>
      <w:r>
        <w:rPr>
          <w:rFonts w:ascii="Times New Roman" w:hAnsi="Times New Roman"/>
          <w:i/>
          <w:sz w:val="22"/>
        </w:rPr>
        <w:t>Gambar 4.6 Learning curve train/val loss dan accuracy model final.</w:t>
      </w:r>
    </w:p>
    <w:p>
      <w:pPr>
        <w:jc w:val="center"/>
      </w:pPr>
      <w:r>
        <w:drawing>
          <wp:inline xmlns:a="http://schemas.openxmlformats.org/drawingml/2006/main" xmlns:pic="http://schemas.openxmlformats.org/drawingml/2006/picture">
            <wp:extent cx="5029200" cy="4086225"/>
            <wp:docPr id="7" name="Picture 7"/>
            <wp:cNvGraphicFramePr>
              <a:graphicFrameLocks noChangeAspect="1"/>
            </wp:cNvGraphicFramePr>
            <a:graphic>
              <a:graphicData uri="http://schemas.openxmlformats.org/drawingml/2006/picture">
                <pic:pic>
                  <pic:nvPicPr>
                    <pic:cNvPr id="0" name="final_confusion_matrix.png"/>
                    <pic:cNvPicPr/>
                  </pic:nvPicPr>
                  <pic:blipFill>
                    <a:blip r:embed="rId15"/>
                    <a:stretch>
                      <a:fillRect/>
                    </a:stretch>
                  </pic:blipFill>
                  <pic:spPr>
                    <a:xfrm>
                      <a:off x="0" y="0"/>
                      <a:ext cx="5029200" cy="4086225"/>
                    </a:xfrm>
                    <a:prstGeom prst="rect"/>
                  </pic:spPr>
                </pic:pic>
              </a:graphicData>
            </a:graphic>
          </wp:inline>
        </w:drawing>
      </w:r>
    </w:p>
    <w:p>
      <w:pPr>
        <w:jc w:val="center"/>
      </w:pPr>
      <w:r>
        <w:rPr>
          <w:rFonts w:ascii="Times New Roman" w:hAnsi="Times New Roman"/>
          <w:i/>
          <w:sz w:val="22"/>
        </w:rPr>
        <w:t>Gambar 4.7 Confusion matrix model final pada test set CIFAR-10.</w:t>
      </w:r>
    </w:p>
    <w:p>
      <w:pPr>
        <w:jc w:val="center"/>
      </w:pPr>
      <w:r>
        <w:rPr>
          <w:rFonts w:ascii="Times New Roman" w:hAnsi="Times New Roman"/>
          <w:i/>
          <w:sz w:val="22"/>
        </w:rPr>
        <w:t>Tabel 4.2 Classification report model final pada test set.</w:t>
      </w:r>
    </w:p>
    <w:tbl>
      <w:tblPr>
        <w:tblStyle w:val="LightGrid-Accent1"/>
        <w:tblW w:type="auto" w:w="0"/>
        <w:jc w:val="center"/>
        <w:tblLook w:firstColumn="1" w:firstRow="1" w:lastColumn="0" w:lastRow="0" w:noHBand="0" w:noVBand="1" w:val="04A0"/>
      </w:tblPr>
      <w:tblGrid>
        <w:gridCol w:w="1654"/>
        <w:gridCol w:w="1654"/>
        <w:gridCol w:w="1654"/>
        <w:gridCol w:w="1654"/>
        <w:gridCol w:w="1654"/>
      </w:tblGrid>
      <w:tr>
        <w:tc>
          <w:tcPr>
            <w:tcW w:type="dxa" w:w="1654"/>
          </w:tcPr>
          <w:p>
            <w:r>
              <w:rPr>
                <w:rFonts w:ascii="Times New Roman" w:hAnsi="Times New Roman"/>
                <w:b/>
                <w:sz w:val="22"/>
              </w:rPr>
              <w:t>Kelas / Metrik</w:t>
            </w:r>
          </w:p>
        </w:tc>
        <w:tc>
          <w:tcPr>
            <w:tcW w:type="dxa" w:w="1654"/>
          </w:tcPr>
          <w:p>
            <w:r>
              <w:rPr>
                <w:rFonts w:ascii="Times New Roman" w:hAnsi="Times New Roman"/>
                <w:b/>
                <w:sz w:val="22"/>
              </w:rPr>
              <w:t>Precision</w:t>
            </w:r>
          </w:p>
        </w:tc>
        <w:tc>
          <w:tcPr>
            <w:tcW w:type="dxa" w:w="1654"/>
          </w:tcPr>
          <w:p>
            <w:r>
              <w:rPr>
                <w:rFonts w:ascii="Times New Roman" w:hAnsi="Times New Roman"/>
                <w:b/>
                <w:sz w:val="22"/>
              </w:rPr>
              <w:t>Recall</w:t>
            </w:r>
          </w:p>
        </w:tc>
        <w:tc>
          <w:tcPr>
            <w:tcW w:type="dxa" w:w="1654"/>
          </w:tcPr>
          <w:p>
            <w:r>
              <w:rPr>
                <w:rFonts w:ascii="Times New Roman" w:hAnsi="Times New Roman"/>
                <w:b/>
                <w:sz w:val="22"/>
              </w:rPr>
              <w:t>F1-Score</w:t>
            </w:r>
          </w:p>
        </w:tc>
        <w:tc>
          <w:tcPr>
            <w:tcW w:type="dxa" w:w="1654"/>
          </w:tcPr>
          <w:p>
            <w:r>
              <w:rPr>
                <w:rFonts w:ascii="Times New Roman" w:hAnsi="Times New Roman"/>
                <w:b/>
                <w:sz w:val="22"/>
              </w:rPr>
              <w:t>Support</w:t>
            </w:r>
          </w:p>
        </w:tc>
      </w:tr>
      <w:tr>
        <w:tc>
          <w:tcPr>
            <w:tcW w:type="dxa" w:w="1654"/>
          </w:tcPr>
          <w:p>
            <w:r>
              <w:rPr>
                <w:rFonts w:ascii="Times New Roman" w:hAnsi="Times New Roman"/>
                <w:sz w:val="22"/>
              </w:rPr>
              <w:t>airplane</w:t>
            </w:r>
          </w:p>
        </w:tc>
        <w:tc>
          <w:tcPr>
            <w:tcW w:type="dxa" w:w="1654"/>
          </w:tcPr>
          <w:p>
            <w:r>
              <w:rPr>
                <w:rFonts w:ascii="Times New Roman" w:hAnsi="Times New Roman"/>
                <w:sz w:val="22"/>
              </w:rPr>
              <w:t>0.895</w:t>
            </w:r>
          </w:p>
        </w:tc>
        <w:tc>
          <w:tcPr>
            <w:tcW w:type="dxa" w:w="1654"/>
          </w:tcPr>
          <w:p>
            <w:r>
              <w:rPr>
                <w:rFonts w:ascii="Times New Roman" w:hAnsi="Times New Roman"/>
                <w:sz w:val="22"/>
              </w:rPr>
              <w:t>0.916</w:t>
            </w:r>
          </w:p>
        </w:tc>
        <w:tc>
          <w:tcPr>
            <w:tcW w:type="dxa" w:w="1654"/>
          </w:tcPr>
          <w:p>
            <w:r>
              <w:rPr>
                <w:rFonts w:ascii="Times New Roman" w:hAnsi="Times New Roman"/>
                <w:sz w:val="22"/>
              </w:rPr>
              <w:t>0.906</w:t>
            </w:r>
          </w:p>
        </w:tc>
        <w:tc>
          <w:tcPr>
            <w:tcW w:type="dxa" w:w="1654"/>
          </w:tcPr>
          <w:p>
            <w:r>
              <w:rPr>
                <w:rFonts w:ascii="Times New Roman" w:hAnsi="Times New Roman"/>
                <w:sz w:val="22"/>
              </w:rPr>
              <w:t>1000.0</w:t>
            </w:r>
          </w:p>
        </w:tc>
      </w:tr>
      <w:tr>
        <w:tc>
          <w:tcPr>
            <w:tcW w:type="dxa" w:w="1654"/>
          </w:tcPr>
          <w:p>
            <w:r>
              <w:rPr>
                <w:rFonts w:ascii="Times New Roman" w:hAnsi="Times New Roman"/>
                <w:sz w:val="22"/>
              </w:rPr>
              <w:t>automobile</w:t>
            </w:r>
          </w:p>
        </w:tc>
        <w:tc>
          <w:tcPr>
            <w:tcW w:type="dxa" w:w="1654"/>
          </w:tcPr>
          <w:p>
            <w:r>
              <w:rPr>
                <w:rFonts w:ascii="Times New Roman" w:hAnsi="Times New Roman"/>
                <w:sz w:val="22"/>
              </w:rPr>
              <w:t>0.959</w:t>
            </w:r>
          </w:p>
        </w:tc>
        <w:tc>
          <w:tcPr>
            <w:tcW w:type="dxa" w:w="1654"/>
          </w:tcPr>
          <w:p>
            <w:r>
              <w:rPr>
                <w:rFonts w:ascii="Times New Roman" w:hAnsi="Times New Roman"/>
                <w:sz w:val="22"/>
              </w:rPr>
              <w:t>0.963</w:t>
            </w:r>
          </w:p>
        </w:tc>
        <w:tc>
          <w:tcPr>
            <w:tcW w:type="dxa" w:w="1654"/>
          </w:tcPr>
          <w:p>
            <w:r>
              <w:rPr>
                <w:rFonts w:ascii="Times New Roman" w:hAnsi="Times New Roman"/>
                <w:sz w:val="22"/>
              </w:rPr>
              <w:t>0.961</w:t>
            </w:r>
          </w:p>
        </w:tc>
        <w:tc>
          <w:tcPr>
            <w:tcW w:type="dxa" w:w="1654"/>
          </w:tcPr>
          <w:p>
            <w:r>
              <w:rPr>
                <w:rFonts w:ascii="Times New Roman" w:hAnsi="Times New Roman"/>
                <w:sz w:val="22"/>
              </w:rPr>
              <w:t>1000.0</w:t>
            </w:r>
          </w:p>
        </w:tc>
      </w:tr>
      <w:tr>
        <w:tc>
          <w:tcPr>
            <w:tcW w:type="dxa" w:w="1654"/>
          </w:tcPr>
          <w:p>
            <w:r>
              <w:rPr>
                <w:rFonts w:ascii="Times New Roman" w:hAnsi="Times New Roman"/>
                <w:sz w:val="22"/>
              </w:rPr>
              <w:t>bird</w:t>
            </w:r>
          </w:p>
        </w:tc>
        <w:tc>
          <w:tcPr>
            <w:tcW w:type="dxa" w:w="1654"/>
          </w:tcPr>
          <w:p>
            <w:r>
              <w:rPr>
                <w:rFonts w:ascii="Times New Roman" w:hAnsi="Times New Roman"/>
                <w:sz w:val="22"/>
              </w:rPr>
              <w:t>0.907</w:t>
            </w:r>
          </w:p>
        </w:tc>
        <w:tc>
          <w:tcPr>
            <w:tcW w:type="dxa" w:w="1654"/>
          </w:tcPr>
          <w:p>
            <w:r>
              <w:rPr>
                <w:rFonts w:ascii="Times New Roman" w:hAnsi="Times New Roman"/>
                <w:sz w:val="22"/>
              </w:rPr>
              <w:t>0.840</w:t>
            </w:r>
          </w:p>
        </w:tc>
        <w:tc>
          <w:tcPr>
            <w:tcW w:type="dxa" w:w="1654"/>
          </w:tcPr>
          <w:p>
            <w:r>
              <w:rPr>
                <w:rFonts w:ascii="Times New Roman" w:hAnsi="Times New Roman"/>
                <w:sz w:val="22"/>
              </w:rPr>
              <w:t>0.872</w:t>
            </w:r>
          </w:p>
        </w:tc>
        <w:tc>
          <w:tcPr>
            <w:tcW w:type="dxa" w:w="1654"/>
          </w:tcPr>
          <w:p>
            <w:r>
              <w:rPr>
                <w:rFonts w:ascii="Times New Roman" w:hAnsi="Times New Roman"/>
                <w:sz w:val="22"/>
              </w:rPr>
              <w:t>1000.0</w:t>
            </w:r>
          </w:p>
        </w:tc>
      </w:tr>
      <w:tr>
        <w:tc>
          <w:tcPr>
            <w:tcW w:type="dxa" w:w="1654"/>
          </w:tcPr>
          <w:p>
            <w:r>
              <w:rPr>
                <w:rFonts w:ascii="Times New Roman" w:hAnsi="Times New Roman"/>
                <w:sz w:val="22"/>
              </w:rPr>
              <w:t>cat</w:t>
            </w:r>
          </w:p>
        </w:tc>
        <w:tc>
          <w:tcPr>
            <w:tcW w:type="dxa" w:w="1654"/>
          </w:tcPr>
          <w:p>
            <w:r>
              <w:rPr>
                <w:rFonts w:ascii="Times New Roman" w:hAnsi="Times New Roman"/>
                <w:sz w:val="22"/>
              </w:rPr>
              <w:t>0.830</w:t>
            </w:r>
          </w:p>
        </w:tc>
        <w:tc>
          <w:tcPr>
            <w:tcW w:type="dxa" w:w="1654"/>
          </w:tcPr>
          <w:p>
            <w:r>
              <w:rPr>
                <w:rFonts w:ascii="Times New Roman" w:hAnsi="Times New Roman"/>
                <w:sz w:val="22"/>
              </w:rPr>
              <w:t>0.777</w:t>
            </w:r>
          </w:p>
        </w:tc>
        <w:tc>
          <w:tcPr>
            <w:tcW w:type="dxa" w:w="1654"/>
          </w:tcPr>
          <w:p>
            <w:r>
              <w:rPr>
                <w:rFonts w:ascii="Times New Roman" w:hAnsi="Times New Roman"/>
                <w:sz w:val="22"/>
              </w:rPr>
              <w:t>0.803</w:t>
            </w:r>
          </w:p>
        </w:tc>
        <w:tc>
          <w:tcPr>
            <w:tcW w:type="dxa" w:w="1654"/>
          </w:tcPr>
          <w:p>
            <w:r>
              <w:rPr>
                <w:rFonts w:ascii="Times New Roman" w:hAnsi="Times New Roman"/>
                <w:sz w:val="22"/>
              </w:rPr>
              <w:t>1000.0</w:t>
            </w:r>
          </w:p>
        </w:tc>
      </w:tr>
      <w:tr>
        <w:tc>
          <w:tcPr>
            <w:tcW w:type="dxa" w:w="1654"/>
          </w:tcPr>
          <w:p>
            <w:r>
              <w:rPr>
                <w:rFonts w:ascii="Times New Roman" w:hAnsi="Times New Roman"/>
                <w:sz w:val="22"/>
              </w:rPr>
              <w:t>deer</w:t>
            </w:r>
          </w:p>
        </w:tc>
        <w:tc>
          <w:tcPr>
            <w:tcW w:type="dxa" w:w="1654"/>
          </w:tcPr>
          <w:p>
            <w:r>
              <w:rPr>
                <w:rFonts w:ascii="Times New Roman" w:hAnsi="Times New Roman"/>
                <w:sz w:val="22"/>
              </w:rPr>
              <w:t>0.889</w:t>
            </w:r>
          </w:p>
        </w:tc>
        <w:tc>
          <w:tcPr>
            <w:tcW w:type="dxa" w:w="1654"/>
          </w:tcPr>
          <w:p>
            <w:r>
              <w:rPr>
                <w:rFonts w:ascii="Times New Roman" w:hAnsi="Times New Roman"/>
                <w:sz w:val="22"/>
              </w:rPr>
              <w:t>0.917</w:t>
            </w:r>
          </w:p>
        </w:tc>
        <w:tc>
          <w:tcPr>
            <w:tcW w:type="dxa" w:w="1654"/>
          </w:tcPr>
          <w:p>
            <w:r>
              <w:rPr>
                <w:rFonts w:ascii="Times New Roman" w:hAnsi="Times New Roman"/>
                <w:sz w:val="22"/>
              </w:rPr>
              <w:t>0.903</w:t>
            </w:r>
          </w:p>
        </w:tc>
        <w:tc>
          <w:tcPr>
            <w:tcW w:type="dxa" w:w="1654"/>
          </w:tcPr>
          <w:p>
            <w:r>
              <w:rPr>
                <w:rFonts w:ascii="Times New Roman" w:hAnsi="Times New Roman"/>
                <w:sz w:val="22"/>
              </w:rPr>
              <w:t>1000.0</w:t>
            </w:r>
          </w:p>
        </w:tc>
      </w:tr>
      <w:tr>
        <w:tc>
          <w:tcPr>
            <w:tcW w:type="dxa" w:w="1654"/>
          </w:tcPr>
          <w:p>
            <w:r>
              <w:rPr>
                <w:rFonts w:ascii="Times New Roman" w:hAnsi="Times New Roman"/>
                <w:sz w:val="22"/>
              </w:rPr>
              <w:t>dog</w:t>
            </w:r>
          </w:p>
        </w:tc>
        <w:tc>
          <w:tcPr>
            <w:tcW w:type="dxa" w:w="1654"/>
          </w:tcPr>
          <w:p>
            <w:r>
              <w:rPr>
                <w:rFonts w:ascii="Times New Roman" w:hAnsi="Times New Roman"/>
                <w:sz w:val="22"/>
              </w:rPr>
              <w:t>0.848</w:t>
            </w:r>
          </w:p>
        </w:tc>
        <w:tc>
          <w:tcPr>
            <w:tcW w:type="dxa" w:w="1654"/>
          </w:tcPr>
          <w:p>
            <w:r>
              <w:rPr>
                <w:rFonts w:ascii="Times New Roman" w:hAnsi="Times New Roman"/>
                <w:sz w:val="22"/>
              </w:rPr>
              <w:t>0.854</w:t>
            </w:r>
          </w:p>
        </w:tc>
        <w:tc>
          <w:tcPr>
            <w:tcW w:type="dxa" w:w="1654"/>
          </w:tcPr>
          <w:p>
            <w:r>
              <w:rPr>
                <w:rFonts w:ascii="Times New Roman" w:hAnsi="Times New Roman"/>
                <w:sz w:val="22"/>
              </w:rPr>
              <w:t>0.851</w:t>
            </w:r>
          </w:p>
        </w:tc>
        <w:tc>
          <w:tcPr>
            <w:tcW w:type="dxa" w:w="1654"/>
          </w:tcPr>
          <w:p>
            <w:r>
              <w:rPr>
                <w:rFonts w:ascii="Times New Roman" w:hAnsi="Times New Roman"/>
                <w:sz w:val="22"/>
              </w:rPr>
              <w:t>1000.0</w:t>
            </w:r>
          </w:p>
        </w:tc>
      </w:tr>
      <w:tr>
        <w:tc>
          <w:tcPr>
            <w:tcW w:type="dxa" w:w="1654"/>
          </w:tcPr>
          <w:p>
            <w:r>
              <w:rPr>
                <w:rFonts w:ascii="Times New Roman" w:hAnsi="Times New Roman"/>
                <w:sz w:val="22"/>
              </w:rPr>
              <w:t>frog</w:t>
            </w:r>
          </w:p>
        </w:tc>
        <w:tc>
          <w:tcPr>
            <w:tcW w:type="dxa" w:w="1654"/>
          </w:tcPr>
          <w:p>
            <w:r>
              <w:rPr>
                <w:rFonts w:ascii="Times New Roman" w:hAnsi="Times New Roman"/>
                <w:sz w:val="22"/>
              </w:rPr>
              <w:t>0.905</w:t>
            </w:r>
          </w:p>
        </w:tc>
        <w:tc>
          <w:tcPr>
            <w:tcW w:type="dxa" w:w="1654"/>
          </w:tcPr>
          <w:p>
            <w:r>
              <w:rPr>
                <w:rFonts w:ascii="Times New Roman" w:hAnsi="Times New Roman"/>
                <w:sz w:val="22"/>
              </w:rPr>
              <w:t>0.949</w:t>
            </w:r>
          </w:p>
        </w:tc>
        <w:tc>
          <w:tcPr>
            <w:tcW w:type="dxa" w:w="1654"/>
          </w:tcPr>
          <w:p>
            <w:r>
              <w:rPr>
                <w:rFonts w:ascii="Times New Roman" w:hAnsi="Times New Roman"/>
                <w:sz w:val="22"/>
              </w:rPr>
              <w:t>0.926</w:t>
            </w:r>
          </w:p>
        </w:tc>
        <w:tc>
          <w:tcPr>
            <w:tcW w:type="dxa" w:w="1654"/>
          </w:tcPr>
          <w:p>
            <w:r>
              <w:rPr>
                <w:rFonts w:ascii="Times New Roman" w:hAnsi="Times New Roman"/>
                <w:sz w:val="22"/>
              </w:rPr>
              <w:t>1000.0</w:t>
            </w:r>
          </w:p>
        </w:tc>
      </w:tr>
      <w:tr>
        <w:tc>
          <w:tcPr>
            <w:tcW w:type="dxa" w:w="1654"/>
          </w:tcPr>
          <w:p>
            <w:r>
              <w:rPr>
                <w:rFonts w:ascii="Times New Roman" w:hAnsi="Times New Roman"/>
                <w:sz w:val="22"/>
              </w:rPr>
              <w:t>horse</w:t>
            </w:r>
          </w:p>
        </w:tc>
        <w:tc>
          <w:tcPr>
            <w:tcW w:type="dxa" w:w="1654"/>
          </w:tcPr>
          <w:p>
            <w:r>
              <w:rPr>
                <w:rFonts w:ascii="Times New Roman" w:hAnsi="Times New Roman"/>
                <w:sz w:val="22"/>
              </w:rPr>
              <w:t>0.938</w:t>
            </w:r>
          </w:p>
        </w:tc>
        <w:tc>
          <w:tcPr>
            <w:tcW w:type="dxa" w:w="1654"/>
          </w:tcPr>
          <w:p>
            <w:r>
              <w:rPr>
                <w:rFonts w:ascii="Times New Roman" w:hAnsi="Times New Roman"/>
                <w:sz w:val="22"/>
              </w:rPr>
              <w:t>0.932</w:t>
            </w:r>
          </w:p>
        </w:tc>
        <w:tc>
          <w:tcPr>
            <w:tcW w:type="dxa" w:w="1654"/>
          </w:tcPr>
          <w:p>
            <w:r>
              <w:rPr>
                <w:rFonts w:ascii="Times New Roman" w:hAnsi="Times New Roman"/>
                <w:sz w:val="22"/>
              </w:rPr>
              <w:t>0.935</w:t>
            </w:r>
          </w:p>
        </w:tc>
        <w:tc>
          <w:tcPr>
            <w:tcW w:type="dxa" w:w="1654"/>
          </w:tcPr>
          <w:p>
            <w:r>
              <w:rPr>
                <w:rFonts w:ascii="Times New Roman" w:hAnsi="Times New Roman"/>
                <w:sz w:val="22"/>
              </w:rPr>
              <w:t>1000.0</w:t>
            </w:r>
          </w:p>
        </w:tc>
      </w:tr>
      <w:tr>
        <w:tc>
          <w:tcPr>
            <w:tcW w:type="dxa" w:w="1654"/>
          </w:tcPr>
          <w:p>
            <w:r>
              <w:rPr>
                <w:rFonts w:ascii="Times New Roman" w:hAnsi="Times New Roman"/>
                <w:sz w:val="22"/>
              </w:rPr>
              <w:t>ship</w:t>
            </w:r>
          </w:p>
        </w:tc>
        <w:tc>
          <w:tcPr>
            <w:tcW w:type="dxa" w:w="1654"/>
          </w:tcPr>
          <w:p>
            <w:r>
              <w:rPr>
                <w:rFonts w:ascii="Times New Roman" w:hAnsi="Times New Roman"/>
                <w:sz w:val="22"/>
              </w:rPr>
              <w:t>0.937</w:t>
            </w:r>
          </w:p>
        </w:tc>
        <w:tc>
          <w:tcPr>
            <w:tcW w:type="dxa" w:w="1654"/>
          </w:tcPr>
          <w:p>
            <w:r>
              <w:rPr>
                <w:rFonts w:ascii="Times New Roman" w:hAnsi="Times New Roman"/>
                <w:sz w:val="22"/>
              </w:rPr>
              <w:t>0.953</w:t>
            </w:r>
          </w:p>
        </w:tc>
        <w:tc>
          <w:tcPr>
            <w:tcW w:type="dxa" w:w="1654"/>
          </w:tcPr>
          <w:p>
            <w:r>
              <w:rPr>
                <w:rFonts w:ascii="Times New Roman" w:hAnsi="Times New Roman"/>
                <w:sz w:val="22"/>
              </w:rPr>
              <w:t>0.945</w:t>
            </w:r>
          </w:p>
        </w:tc>
        <w:tc>
          <w:tcPr>
            <w:tcW w:type="dxa" w:w="1654"/>
          </w:tcPr>
          <w:p>
            <w:r>
              <w:rPr>
                <w:rFonts w:ascii="Times New Roman" w:hAnsi="Times New Roman"/>
                <w:sz w:val="22"/>
              </w:rPr>
              <w:t>1000.0</w:t>
            </w:r>
          </w:p>
        </w:tc>
      </w:tr>
      <w:tr>
        <w:tc>
          <w:tcPr>
            <w:tcW w:type="dxa" w:w="1654"/>
          </w:tcPr>
          <w:p>
            <w:r>
              <w:rPr>
                <w:rFonts w:ascii="Times New Roman" w:hAnsi="Times New Roman"/>
                <w:sz w:val="22"/>
              </w:rPr>
              <w:t>truck</w:t>
            </w:r>
          </w:p>
        </w:tc>
        <w:tc>
          <w:tcPr>
            <w:tcW w:type="dxa" w:w="1654"/>
          </w:tcPr>
          <w:p>
            <w:r>
              <w:rPr>
                <w:rFonts w:ascii="Times New Roman" w:hAnsi="Times New Roman"/>
                <w:sz w:val="22"/>
              </w:rPr>
              <w:t>0.939</w:t>
            </w:r>
          </w:p>
        </w:tc>
        <w:tc>
          <w:tcPr>
            <w:tcW w:type="dxa" w:w="1654"/>
          </w:tcPr>
          <w:p>
            <w:r>
              <w:rPr>
                <w:rFonts w:ascii="Times New Roman" w:hAnsi="Times New Roman"/>
                <w:sz w:val="22"/>
              </w:rPr>
              <w:t>0.950</w:t>
            </w:r>
          </w:p>
        </w:tc>
        <w:tc>
          <w:tcPr>
            <w:tcW w:type="dxa" w:w="1654"/>
          </w:tcPr>
          <w:p>
            <w:r>
              <w:rPr>
                <w:rFonts w:ascii="Times New Roman" w:hAnsi="Times New Roman"/>
                <w:sz w:val="22"/>
              </w:rPr>
              <w:t>0.944</w:t>
            </w:r>
          </w:p>
        </w:tc>
        <w:tc>
          <w:tcPr>
            <w:tcW w:type="dxa" w:w="1654"/>
          </w:tcPr>
          <w:p>
            <w:r>
              <w:rPr>
                <w:rFonts w:ascii="Times New Roman" w:hAnsi="Times New Roman"/>
                <w:sz w:val="22"/>
              </w:rPr>
              <w:t>1000.0</w:t>
            </w:r>
          </w:p>
        </w:tc>
      </w:tr>
      <w:tr>
        <w:tc>
          <w:tcPr>
            <w:tcW w:type="dxa" w:w="1654"/>
          </w:tcPr>
          <w:p>
            <w:r>
              <w:rPr>
                <w:rFonts w:ascii="Times New Roman" w:hAnsi="Times New Roman"/>
                <w:sz w:val="22"/>
              </w:rPr>
              <w:t>macro avg</w:t>
            </w:r>
          </w:p>
        </w:tc>
        <w:tc>
          <w:tcPr>
            <w:tcW w:type="dxa" w:w="1654"/>
          </w:tcPr>
          <w:p>
            <w:r>
              <w:rPr>
                <w:rFonts w:ascii="Times New Roman" w:hAnsi="Times New Roman"/>
                <w:sz w:val="22"/>
              </w:rPr>
              <w:t>0.905</w:t>
            </w:r>
          </w:p>
        </w:tc>
        <w:tc>
          <w:tcPr>
            <w:tcW w:type="dxa" w:w="1654"/>
          </w:tcPr>
          <w:p>
            <w:r>
              <w:rPr>
                <w:rFonts w:ascii="Times New Roman" w:hAnsi="Times New Roman"/>
                <w:sz w:val="22"/>
              </w:rPr>
              <w:t>0.905</w:t>
            </w:r>
          </w:p>
        </w:tc>
        <w:tc>
          <w:tcPr>
            <w:tcW w:type="dxa" w:w="1654"/>
          </w:tcPr>
          <w:p>
            <w:r>
              <w:rPr>
                <w:rFonts w:ascii="Times New Roman" w:hAnsi="Times New Roman"/>
                <w:sz w:val="22"/>
              </w:rPr>
              <w:t>0.905</w:t>
            </w:r>
          </w:p>
        </w:tc>
        <w:tc>
          <w:tcPr>
            <w:tcW w:type="dxa" w:w="1654"/>
          </w:tcPr>
          <w:p>
            <w:r>
              <w:rPr>
                <w:rFonts w:ascii="Times New Roman" w:hAnsi="Times New Roman"/>
                <w:sz w:val="22"/>
              </w:rPr>
              <w:t>10000.0</w:t>
            </w:r>
          </w:p>
        </w:tc>
      </w:tr>
      <w:tr>
        <w:tc>
          <w:tcPr>
            <w:tcW w:type="dxa" w:w="1654"/>
          </w:tcPr>
          <w:p>
            <w:r>
              <w:rPr>
                <w:rFonts w:ascii="Times New Roman" w:hAnsi="Times New Roman"/>
                <w:sz w:val="22"/>
              </w:rPr>
              <w:t>weighted avg</w:t>
            </w:r>
          </w:p>
        </w:tc>
        <w:tc>
          <w:tcPr>
            <w:tcW w:type="dxa" w:w="1654"/>
          </w:tcPr>
          <w:p>
            <w:r>
              <w:rPr>
                <w:rFonts w:ascii="Times New Roman" w:hAnsi="Times New Roman"/>
                <w:sz w:val="22"/>
              </w:rPr>
              <w:t>0.905</w:t>
            </w:r>
          </w:p>
        </w:tc>
        <w:tc>
          <w:tcPr>
            <w:tcW w:type="dxa" w:w="1654"/>
          </w:tcPr>
          <w:p>
            <w:r>
              <w:rPr>
                <w:rFonts w:ascii="Times New Roman" w:hAnsi="Times New Roman"/>
                <w:sz w:val="22"/>
              </w:rPr>
              <w:t>0.905</w:t>
            </w:r>
          </w:p>
        </w:tc>
        <w:tc>
          <w:tcPr>
            <w:tcW w:type="dxa" w:w="1654"/>
          </w:tcPr>
          <w:p>
            <w:r>
              <w:rPr>
                <w:rFonts w:ascii="Times New Roman" w:hAnsi="Times New Roman"/>
                <w:sz w:val="22"/>
              </w:rPr>
              <w:t>0.905</w:t>
            </w:r>
          </w:p>
        </w:tc>
        <w:tc>
          <w:tcPr>
            <w:tcW w:type="dxa" w:w="1654"/>
          </w:tcPr>
          <w:p>
            <w:r>
              <w:rPr>
                <w:rFonts w:ascii="Times New Roman" w:hAnsi="Times New Roman"/>
                <w:sz w:val="22"/>
              </w:rPr>
              <w:t>10000.0</w:t>
            </w:r>
          </w:p>
        </w:tc>
      </w:tr>
    </w:tbl>
    <w:p>
      <w:pPr>
        <w:pStyle w:val="Heading2"/>
      </w:pPr>
      <w:r>
        <w:rPr>
          <w:rFonts w:ascii="Times New Roman" w:hAnsi="Times New Roman"/>
          <w:color w:val="000000"/>
        </w:rPr>
        <w:t>4.5  Pembahasan Peran MLflow</w:t>
      </w:r>
    </w:p>
    <w:p>
      <w:pPr>
        <w:spacing w:line="360" w:lineRule="auto"/>
        <w:ind w:firstLine="709"/>
        <w:jc w:val="both"/>
      </w:pPr>
      <w:r>
        <w:rPr>
          <w:rFonts w:ascii="Times New Roman" w:hAnsi="Times New Roman"/>
          <w:b w:val="0"/>
          <w:sz w:val="24"/>
        </w:rPr>
        <w:t>Seluruh trial (grid, random, bayesian, hyperband, genetic) dan juga final training tercatat pada MLflow Tracking dengan experiment terpisah. Dashboard MLflow memudahkan komparasi antar run melalui fitur sorting, filtering, dan parallel plot. Artefak seperti confusion matrix dan learning curve diunggah sebagai image artifact pada run final, sehingga laporan dapat dihasilkan otomatis tanpa kehilangan jejak eksperimen.</w:t>
      </w:r>
    </w:p>
    <w:p>
      <w:r>
        <w:br w:type="page"/>
      </w:r>
    </w:p>
    <w:p>
      <w:pPr>
        <w:pStyle w:val="Heading1"/>
      </w:pPr>
      <w:r>
        <w:rPr>
          <w:rFonts w:ascii="Times New Roman" w:hAnsi="Times New Roman"/>
          <w:color w:val="000000"/>
        </w:rPr>
        <w:t>BAB V  KESIMPULAN DAN SARAN</w:t>
      </w:r>
    </w:p>
    <w:p>
      <w:pPr>
        <w:pStyle w:val="Heading2"/>
      </w:pPr>
      <w:r>
        <w:rPr>
          <w:rFonts w:ascii="Times New Roman" w:hAnsi="Times New Roman"/>
          <w:color w:val="000000"/>
        </w:rPr>
        <w:t>5.1  Kesimpulan</w:t>
      </w:r>
    </w:p>
    <w:p>
      <w:pPr>
        <w:pStyle w:val="ListNumber"/>
        <w:spacing w:line="360" w:lineRule="auto"/>
      </w:pPr>
      <w:r>
        <w:t>Kelima metode HPO berhasil diimplementasikan pada Custom CNN untuk CIFAR-10 dengan total 46 trial dan total waktu 1695.1 detik.</w:t>
      </w:r>
    </w:p>
    <w:p>
      <w:pPr>
        <w:pStyle w:val="ListNumber"/>
        <w:spacing w:line="360" w:lineRule="auto"/>
      </w:pPr>
      <w:r>
        <w:t>Metode Hyperband / ASHA memberikan validation accuracy terbaik (0.8154) pada budget yang digunakan.</w:t>
      </w:r>
    </w:p>
    <w:p>
      <w:pPr>
        <w:pStyle w:val="ListNumber"/>
        <w:spacing w:line="360" w:lineRule="auto"/>
      </w:pPr>
      <w:r>
        <w:t>Metode Bayesian Optimization dan Hyperband/ASHA cenderung lebih efisien dibanding Grid/Random Search karena memanfaatkan informasi dari trial sebelumnya atau memangkas trial buruk lebih dini.</w:t>
      </w:r>
    </w:p>
    <w:p>
      <w:pPr>
        <w:pStyle w:val="ListNumber"/>
        <w:spacing w:line="360" w:lineRule="auto"/>
      </w:pPr>
      <w:r>
        <w:t>MLflow sebagai experiment manager terbukti memudahkan pelacakan, reprodusibilitas, dan analisis perbandingan metode HPO.</w:t>
      </w:r>
    </w:p>
    <w:p>
      <w:pPr>
        <w:pStyle w:val="Heading2"/>
      </w:pPr>
      <w:r>
        <w:rPr>
          <w:rFonts w:ascii="Times New Roman" w:hAnsi="Times New Roman"/>
          <w:color w:val="000000"/>
        </w:rPr>
        <w:t>5.2  Saran</w:t>
      </w:r>
    </w:p>
    <w:p>
      <w:pPr>
        <w:pStyle w:val="ListNumber"/>
        <w:spacing w:line="360" w:lineRule="auto"/>
      </w:pPr>
      <w:r>
        <w:t>Memperbesar budget trial dan epoch untuk memperoleh komparasi yang lebih stabil secara statistik.</w:t>
      </w:r>
    </w:p>
    <w:p>
      <w:pPr>
        <w:pStyle w:val="ListNumber"/>
        <w:spacing w:line="360" w:lineRule="auto"/>
      </w:pPr>
      <w:r>
        <w:t>Mencoba arsitektur yang lebih dalam seperti ResNet-18 maupun pendekatan transfer learning.</w:t>
      </w:r>
    </w:p>
    <w:p>
      <w:pPr>
        <w:pStyle w:val="ListNumber"/>
        <w:spacing w:line="360" w:lineRule="auto"/>
      </w:pPr>
      <w:r>
        <w:t>Menambah dimensi search space seperti weight decay, jenis aktivasi, dan strategi scheduler.</w:t>
      </w:r>
    </w:p>
    <w:p>
      <w:pPr>
        <w:pStyle w:val="ListNumber"/>
        <w:spacing w:line="360" w:lineRule="auto"/>
      </w:pPr>
      <w:r>
        <w:t>Mengintegrasikan MLflow Model Registry untuk alur staging-production model yang lebih lengkap.</w:t>
      </w:r>
    </w:p>
    <w:p>
      <w:r>
        <w:br w:type="page"/>
      </w:r>
    </w:p>
    <w:p>
      <w:pPr>
        <w:pStyle w:val="Heading1"/>
      </w:pPr>
      <w:r>
        <w:rPr>
          <w:rFonts w:ascii="Times New Roman" w:hAnsi="Times New Roman"/>
          <w:color w:val="000000"/>
        </w:rPr>
        <w:t>DAFTAR PUSTAKA</w:t>
      </w:r>
    </w:p>
    <w:p>
      <w:pPr>
        <w:spacing w:line="276" w:lineRule="auto"/>
        <w:ind w:left="709" w:hanging="709"/>
      </w:pPr>
      <w:r>
        <w:t>Bergstra, J., &amp; Bengio, Y. (2012). Random Search for Hyper-Parameter Optimization. Journal of Machine Learning Research, 13, 281–305.</w:t>
      </w:r>
    </w:p>
    <w:p>
      <w:pPr>
        <w:spacing w:line="276" w:lineRule="auto"/>
        <w:ind w:left="709" w:hanging="709"/>
      </w:pPr>
      <w:r>
        <w:t>Bergstra, J., Bardenet, R., Bengio, Y., &amp; Kégl, B. (2011). Algorithms for Hyper-Parameter Optimization. In NeurIPS.</w:t>
      </w:r>
    </w:p>
    <w:p>
      <w:pPr>
        <w:spacing w:line="276" w:lineRule="auto"/>
        <w:ind w:left="709" w:hanging="709"/>
      </w:pPr>
      <w:r>
        <w:t>Li, L., Jamieson, K., DeSalvo, G., Rostamizadeh, A., &amp; Talwalkar, A. (2017). Hyperband: A Novel Bandit-Based Approach to Hyperparameter Optimization. JMLR, 18(185), 1–52.</w:t>
      </w:r>
    </w:p>
    <w:p>
      <w:pPr>
        <w:spacing w:line="276" w:lineRule="auto"/>
        <w:ind w:left="709" w:hanging="709"/>
      </w:pPr>
      <w:r>
        <w:t>Li, L., Jamieson, K., Rostamizadeh, A., et al. (2020). A System for Massively Parallel Hyperparameter Tuning (ASHA). MLSys.</w:t>
      </w:r>
    </w:p>
    <w:p>
      <w:pPr>
        <w:spacing w:line="276" w:lineRule="auto"/>
        <w:ind w:left="709" w:hanging="709"/>
      </w:pPr>
      <w:r>
        <w:t>Akiba, T., Sano, S., Yanase, T., Ohta, T., &amp; Koyama, M. (2019). Optuna: A Next-generation Hyperparameter Optimization Framework. KDD.</w:t>
      </w:r>
    </w:p>
    <w:p>
      <w:pPr>
        <w:spacing w:line="276" w:lineRule="auto"/>
        <w:ind w:left="709" w:hanging="709"/>
      </w:pPr>
      <w:r>
        <w:t>Krizhevsky, A. (2009). Learning Multiple Layers of Features from Tiny Images (CIFAR-10). Technical Report, University of Toronto.</w:t>
      </w:r>
    </w:p>
    <w:p>
      <w:pPr>
        <w:spacing w:line="276" w:lineRule="auto"/>
        <w:ind w:left="709" w:hanging="709"/>
      </w:pPr>
      <w:r>
        <w:t>Paszke, A., et al. (2019). PyTorch: An Imperative Style, High-Performance Deep Learning Library. NeurIPS.</w:t>
      </w:r>
    </w:p>
    <w:p>
      <w:pPr>
        <w:spacing w:line="276" w:lineRule="auto"/>
        <w:ind w:left="709" w:hanging="709"/>
      </w:pPr>
      <w:r>
        <w:t>Zaharia, M., et al. (2018). Accelerating the Machine Learning Lifecycle with MLflow. IEEE Data Eng. Bull., 41(4).</w:t>
      </w:r>
    </w:p>
    <w:p>
      <w:pPr>
        <w:spacing w:line="276" w:lineRule="auto"/>
        <w:ind w:left="709" w:hanging="709"/>
      </w:pPr>
      <w:r>
        <w:t>Fortin, F.-A., et al. (2012). DEAP: Evolutionary Algorithms Made Easy. JMLR, 13, 2171–2175.</w:t>
      </w:r>
    </w:p>
    <w:p>
      <w:pPr>
        <w:spacing w:line="276" w:lineRule="auto"/>
        <w:ind w:left="709" w:hanging="709"/>
      </w:pPr>
      <w:r>
        <w:t>Ioffe, S., &amp; Szegedy, C. (2015). Batch Normalization: Accelerating Deep Network Training by Reducing Internal Covariate Shift. ICML.</w:t>
      </w:r>
    </w:p>
    <w:sectPr w:rsidR="00FC693F" w:rsidRPr="0006063C" w:rsidSect="00034616">
      <w:pgSz w:w="12240" w:h="15840"/>
      <w:pgMar w:top="1701" w:right="1701" w:bottom="1701" w:left="226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