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500"/>
      </w:pPr>
    </w:p>
    <w:p>
      <w:pPr>
        <w:jc w:val="center"/>
      </w:pPr>
      <w:r>
        <w:rPr>
          <w:b/>
          <w:bCs/>
          <w:color w:val="8A1B15"/>
          <w:sz w:val="36"/>
          <w:szCs w:val="36"/>
        </w:rPr>
        <w:t xml:space="preserve">CHECKLIST DI TUTTO CIÒ CHE È STATO CREATO</w:t>
      </w:r>
    </w:p>
    <w:p>
      <w:pPr>
        <w:spacing w:after="500"/>
        <w:jc w:val="center"/>
      </w:pPr>
      <w:r>
        <w:rPr>
          <w:i/>
          <w:iCs/>
          <w:color w:val="5B6472"/>
          <w:sz w:val="22"/>
          <w:szCs w:val="22"/>
        </w:rPr>
        <w:t xml:space="preserve">Cruscotto — Autoscuola La Centauro, riepilogo per la consegna</w:t>
      </w:r>
    </w:p>
    <w:p>
      <w:pPr>
        <w:pStyle w:val="Heading1"/>
        <w:pBdr>
          <w:bottom w:val="single" w:color="C0271E" w:sz="8" w:space="4"/>
        </w:pBdr>
        <w:spacing w:after="180" w:before="380"/>
      </w:pPr>
      <w:r>
        <w:rPr>
          <w:b/>
          <w:bCs/>
          <w:color w:val="8A1B15"/>
          <w:sz w:val="28"/>
          <w:szCs w:val="28"/>
        </w:rPr>
        <w:t xml:space="preserve">Identità visiva e branding</w:t>
      </w:r>
    </w:p>
    <w:p>
      <w:pPr>
        <w:spacing w:after="160" w:line="290"/>
      </w:pPr>
      <w:r>
        <w:rPr>
          <w:i/>
          <w:iCs/>
          <w:color w:val="5B6472"/>
          <w:sz w:val="20"/>
          <w:szCs w:val="20"/>
        </w:rPr>
        <w:t xml:space="preserve">Tutto il sito ricolorato e riorganizzato attorno al logo della scuola.</w:t>
      </w:r>
    </w:p>
    <w:p>
      <w:pPr>
        <w:spacing w:after="80" w:line="280"/>
      </w:pPr>
      <w:r>
        <w:rPr>
          <w:b/>
          <w:bCs/>
          <w:color w:val="198754"/>
          <w:sz w:val="21"/>
          <w:szCs w:val="21"/>
        </w:rPr>
        <w:t xml:space="preserve">✓  </w:t>
      </w:r>
      <w:r>
        <w:rPr>
          <w:color w:val="1F2328"/>
          <w:sz w:val="21"/>
          <w:szCs w:val="21"/>
        </w:rPr>
        <w:t xml:space="preserve">Schema colori passato dal blu di default al rosso del logo, in tutte le pagine (studente e admin), con adattamento automatico al tema chiaro/scuro del telefono.</w:t>
      </w:r>
    </w:p>
    <w:p>
      <w:pPr>
        <w:spacing w:after="80" w:line="280"/>
      </w:pPr>
      <w:r>
        <w:rPr>
          <w:b/>
          <w:bCs/>
          <w:color w:val="198754"/>
          <w:sz w:val="21"/>
          <w:szCs w:val="21"/>
        </w:rPr>
        <w:t xml:space="preserve">✓  </w:t>
      </w:r>
      <w:r>
        <w:rPr>
          <w:color w:val="1F2328"/>
          <w:sz w:val="21"/>
          <w:szCs w:val="21"/>
        </w:rPr>
        <w:t xml:space="preserve">Animazioni coordinate al nuovo colore: alone pulsante sul logo di login, striscia stradale animata, effetti di comparsa sulle schede, hover sui pulsanti.</w:t>
      </w:r>
    </w:p>
    <w:p>
      <w:pPr>
        <w:spacing w:after="80" w:line="280"/>
      </w:pPr>
      <w:r>
        <w:rPr>
          <w:b/>
          <w:bCs/>
          <w:color w:val="198754"/>
          <w:sz w:val="21"/>
          <w:szCs w:val="21"/>
        </w:rPr>
        <w:t xml:space="preserve">✓  </w:t>
      </w:r>
      <w:r>
        <w:rPr>
          <w:color w:val="1F2328"/>
          <w:sz w:val="21"/>
          <w:szCs w:val="21"/>
        </w:rPr>
        <w:t xml:space="preserve">Font dedicato (Bebas Neue, stile segnaletica stradale) per il nome della scuola.</w:t>
      </w:r>
    </w:p>
    <w:p>
      <w:pPr>
        <w:spacing w:after="80" w:line="280"/>
      </w:pPr>
      <w:r>
        <w:rPr>
          <w:b/>
          <w:bCs/>
          <w:color w:val="198754"/>
          <w:sz w:val="21"/>
          <w:szCs w:val="21"/>
        </w:rPr>
        <w:t xml:space="preserve">✓  </w:t>
      </w:r>
      <w:r>
        <w:rPr>
          <w:color w:val="1F2328"/>
          <w:sz w:val="21"/>
          <w:szCs w:val="21"/>
        </w:rPr>
        <w:t xml:space="preserve">Logo corretto anche su desktop (era un problema di cache del browser, non del file).</w:t>
      </w:r>
    </w:p>
    <w:p>
      <w:pPr>
        <w:spacing w:after="80" w:line="280"/>
      </w:pPr>
      <w:r>
        <w:rPr>
          <w:b/>
          <w:bCs/>
          <w:color w:val="198754"/>
          <w:sz w:val="21"/>
          <w:szCs w:val="21"/>
        </w:rPr>
        <w:t xml:space="preserve">✓  </w:t>
      </w:r>
      <w:r>
        <w:rPr>
          <w:color w:val="1F2328"/>
          <w:sz w:val="21"/>
          <w:szCs w:val="21"/>
        </w:rPr>
        <w:t xml:space="preserve">Barra di navigazione ridisegnata: sfondo rosso, scritta "La Centauro" bianca, pulsanti leggibili sia in tema chiaro che scuro.</w:t>
      </w:r>
    </w:p>
    <w:p>
      <w:pPr>
        <w:pStyle w:val="Heading1"/>
        <w:pBdr>
          <w:bottom w:val="single" w:color="C0271E" w:sz="8" w:space="4"/>
        </w:pBdr>
        <w:spacing w:after="180" w:before="380"/>
      </w:pPr>
      <w:r>
        <w:rPr>
          <w:b/>
          <w:bCs/>
          <w:color w:val="8A1B15"/>
          <w:sz w:val="28"/>
          <w:szCs w:val="28"/>
        </w:rPr>
        <w:t xml:space="preserve">Lato studente</w:t>
      </w:r>
    </w:p>
    <w:p>
      <w:pPr>
        <w:spacing w:after="160" w:line="290"/>
      </w:pPr>
      <w:r>
        <w:rPr>
          <w:i/>
          <w:iCs/>
          <w:color w:val="5B6472"/>
          <w:sz w:val="20"/>
          <w:szCs w:val="20"/>
        </w:rPr>
        <w:t xml:space="preserve">Le funzioni che un allievo usa ogni giorno per prepararsi all'esame.</w:t>
      </w:r>
    </w:p>
    <w:p>
      <w:pPr>
        <w:spacing w:after="80" w:line="280"/>
      </w:pPr>
      <w:r>
        <w:rPr>
          <w:b/>
          <w:bCs/>
          <w:color w:val="198754"/>
          <w:sz w:val="21"/>
          <w:szCs w:val="21"/>
        </w:rPr>
        <w:t xml:space="preserve">✓  </w:t>
      </w:r>
      <w:r>
        <w:rPr>
          <w:color w:val="1F2328"/>
          <w:sz w:val="21"/>
          <w:szCs w:val="21"/>
        </w:rPr>
        <w:t xml:space="preserve">Punteggio "Pronto per l'esame?" al posto del poco chiaro "Indice di prontezza", con spiegazione di come si calcola (esito simulazioni, copertura del programma, tasso di errore, costanza).</w:t>
      </w:r>
    </w:p>
    <w:p>
      <w:pPr>
        <w:spacing w:after="80" w:line="280"/>
      </w:pPr>
      <w:r>
        <w:rPr>
          <w:b/>
          <w:bCs/>
          <w:color w:val="198754"/>
          <w:sz w:val="21"/>
          <w:szCs w:val="21"/>
        </w:rPr>
        <w:t xml:space="preserve">✓  </w:t>
      </w:r>
      <w:r>
        <w:rPr>
          <w:color w:val="1F2328"/>
          <w:sz w:val="21"/>
          <w:szCs w:val="21"/>
        </w:rPr>
        <w:t xml:space="preserve">Quiz ed esercitazioni filtrati automaticamente sulle patenti dell'allievo, non più su tutto il catalogo (utile a chi prepara AM e B insieme).</w:t>
      </w:r>
    </w:p>
    <w:p>
      <w:pPr>
        <w:spacing w:after="80" w:line="280"/>
      </w:pPr>
      <w:r>
        <w:rPr>
          <w:b/>
          <w:bCs/>
          <w:color w:val="198754"/>
          <w:sz w:val="21"/>
          <w:szCs w:val="21"/>
        </w:rPr>
        <w:t xml:space="preserve">✓  </w:t>
      </w:r>
      <w:r>
        <w:rPr>
          <w:color w:val="1F2328"/>
          <w:sz w:val="21"/>
          <w:szCs w:val="21"/>
        </w:rPr>
        <w:t xml:space="preserve">Badge con tutte le patenti dell'allievo in alto, non solo la principale.</w:t>
      </w:r>
    </w:p>
    <w:p>
      <w:pPr>
        <w:spacing w:after="80" w:line="280"/>
      </w:pPr>
      <w:r>
        <w:rPr>
          <w:b/>
          <w:bCs/>
          <w:color w:val="198754"/>
          <w:sz w:val="21"/>
          <w:szCs w:val="21"/>
        </w:rPr>
        <w:t xml:space="preserve">✓  </w:t>
      </w:r>
      <w:r>
        <w:rPr>
          <w:color w:val="1F2328"/>
          <w:sz w:val="21"/>
          <w:szCs w:val="21"/>
        </w:rPr>
        <w:t xml:space="preserve">Tutor AI che spiega perché una risposta è sbagliata, con controllo automatico che il pulsante compaia solo se la scuola ha configurato una chiave AI (altrimenti resta nascosto invece di dare errore).</w:t>
      </w:r>
    </w:p>
    <w:p>
      <w:pPr>
        <w:spacing w:after="80" w:line="280"/>
      </w:pPr>
      <w:r>
        <w:rPr>
          <w:b/>
          <w:bCs/>
          <w:color w:val="198754"/>
          <w:sz w:val="21"/>
          <w:szCs w:val="21"/>
        </w:rPr>
        <w:t xml:space="preserve">✓  </w:t>
      </w:r>
      <w:r>
        <w:rPr>
          <w:color w:val="1F2328"/>
          <w:sz w:val="21"/>
          <w:szCs w:val="21"/>
        </w:rPr>
        <w:t xml:space="preserve">Videocorsi e lezioni live filtrabili per patente con appositi pulsanti, quando l'allievo ne ha più di una assegnata.</w:t>
      </w:r>
    </w:p>
    <w:p>
      <w:pPr>
        <w:spacing w:after="80" w:line="280"/>
      </w:pPr>
      <w:r>
        <w:rPr>
          <w:b/>
          <w:bCs/>
          <w:color w:val="198754"/>
          <w:sz w:val="21"/>
          <w:szCs w:val="21"/>
        </w:rPr>
        <w:t xml:space="preserve">✓  </w:t>
      </w:r>
      <w:r>
        <w:rPr>
          <w:color w:val="1F2328"/>
          <w:sz w:val="21"/>
          <w:szCs w:val="21"/>
        </w:rPr>
        <w:t xml:space="preserve">Pagina statistiche con due grafici (andamento, tempo di studio) e tabella di copertura per capitolo, anch'essa filtrabile per patente.</w:t>
      </w:r>
    </w:p>
    <w:p>
      <w:pPr>
        <w:spacing w:after="80" w:line="280"/>
      </w:pPr>
      <w:r>
        <w:rPr>
          <w:b/>
          <w:bCs/>
          <w:color w:val="198754"/>
          <w:sz w:val="21"/>
          <w:szCs w:val="21"/>
        </w:rPr>
        <w:t xml:space="preserve">✓  </w:t>
      </w:r>
      <w:r>
        <w:rPr>
          <w:color w:val="1F2328"/>
          <w:sz w:val="21"/>
          <w:szCs w:val="21"/>
        </w:rPr>
        <w:t xml:space="preserve">Grafici leggibili anche in tema scuro (prima il testo restava scuro su sfondo scuro).</w:t>
      </w:r>
    </w:p>
    <w:p>
      <w:pPr>
        <w:spacing w:after="80" w:line="280"/>
      </w:pPr>
      <w:r>
        <w:rPr>
          <w:b/>
          <w:bCs/>
          <w:color w:val="198754"/>
          <w:sz w:val="21"/>
          <w:szCs w:val="21"/>
        </w:rPr>
        <w:t xml:space="preserve">✓  </w:t>
      </w:r>
      <w:r>
        <w:rPr>
          <w:color w:val="1F2328"/>
          <w:sz w:val="21"/>
          <w:szCs w:val="21"/>
        </w:rPr>
        <w:t>Notifiche automatiche all'allievo quando la scuola programma una diretta, quando la avvia e quando pubblica una nuova videolezione registrata: popup sul telefono/PC se ha dato il permesso, più uno storico sempre disponibile nel campanellino dell'interfaccia. Nessun servizio esterno a pagamento: chiavi generate una volta sola, già pronte.</w:t>
      </w:r>
    </w:p>
    <w:p>
      <w:pPr>
        <w:spacing w:after="80" w:line="280"/>
      </w:pPr>
      <w:r>
        <w:rPr>
          <w:b/>
          <w:bCs/>
          <w:color w:val="198754"/>
          <w:sz w:val="21"/>
          <w:szCs w:val="21"/>
        </w:rPr>
        <w:t xml:space="preserve">✓  </w:t>
      </w:r>
      <w:r>
        <w:rPr>
          <w:color w:val="1F2328"/>
          <w:sz w:val="21"/>
          <w:szCs w:val="21"/>
        </w:rPr>
        <w:t>Promemoria automatico di studio: l'allievo fermo da due giorni riceve la sera un invito a fare qualche quiz, con frasi che cambiano a rotazione e un tetto di due a settimana per non risultare molesto.</w:t>
      </w:r>
    </w:p>
    <w:p>
      <w:pPr>
        <w:spacing w:after="80" w:line="280"/>
      </w:pPr>
      <w:r>
        <w:rPr>
          <w:b/>
          <w:bCs/>
          <w:color w:val="198754"/>
          <w:sz w:val="21"/>
          <w:szCs w:val="21"/>
        </w:rPr>
        <w:t xml:space="preserve">✓  </w:t>
      </w:r>
      <w:r>
        <w:rPr>
          <w:color w:val="1F2328"/>
          <w:sz w:val="21"/>
          <w:szCs w:val="21"/>
        </w:rPr>
        <w:t>Export dell'elenco allievi in foglio di calcolo, generato su richiesta e riservato all'amministratore: nessun file di anagrafiche conservato sul server, e ogni export registrato nel giornale delle operazioni.</w:t>
      </w:r>
    </w:p>
    <w:p>
      <w:pPr>
        <w:pStyle w:val="Heading1"/>
        <w:pBdr>
          <w:bottom w:val="single" w:color="C0271E" w:sz="8" w:space="4"/>
        </w:pBdr>
        <w:spacing w:after="180" w:before="380"/>
      </w:pPr>
      <w:r>
        <w:rPr>
          <w:b/>
          <w:bCs/>
          <w:color w:val="8A1B15"/>
          <w:sz w:val="28"/>
          <w:szCs w:val="28"/>
        </w:rPr>
        <w:t xml:space="preserve">Lato segreteria / admin (pannello Gestione)</w:t>
      </w:r>
    </w:p>
    <w:p>
      <w:pPr>
        <w:spacing w:after="160" w:line="290"/>
      </w:pPr>
      <w:r>
        <w:rPr>
          <w:i/>
          <w:iCs/>
          <w:color w:val="5B6472"/>
          <w:sz w:val="20"/>
          <w:szCs w:val="20"/>
        </w:rPr>
        <w:t xml:space="preserve">Lo strumento operativo del personale, separato dall'app degli allievi.</w:t>
      </w:r>
    </w:p>
    <w:p>
      <w:pPr>
        <w:spacing w:after="80" w:line="280"/>
      </w:pPr>
      <w:r>
        <w:rPr>
          <w:b/>
          <w:bCs/>
          <w:color w:val="198754"/>
          <w:sz w:val="21"/>
          <w:szCs w:val="21"/>
        </w:rPr>
        <w:t xml:space="preserve">✓  </w:t>
      </w:r>
      <w:r>
        <w:rPr>
          <w:color w:val="1F2328"/>
          <w:sz w:val="21"/>
          <w:szCs w:val="21"/>
        </w:rPr>
        <w:t xml:space="preserve">Navigazione "Panoramica" (dashboard con i KPI) e "Gestione" (strumento operativo) corretta: prima erano confuse fra loro e un link portava al posto sbagliato.</w:t>
      </w:r>
    </w:p>
    <w:p>
      <w:pPr>
        <w:spacing w:after="80" w:line="280"/>
      </w:pPr>
      <w:r>
        <w:rPr>
          <w:b/>
          <w:bCs/>
          <w:color w:val="198754"/>
          <w:sz w:val="21"/>
          <w:szCs w:val="21"/>
        </w:rPr>
        <w:t xml:space="preserve">✓  </w:t>
      </w:r>
      <w:r>
        <w:rPr>
          <w:color w:val="1F2328"/>
          <w:sz w:val="21"/>
          <w:szCs w:val="21"/>
        </w:rPr>
        <w:t xml:space="preserve">Colori, font e animazioni del pannello admin allineati al resto del sito (prima restava con la vecchia grafica).</w:t>
      </w:r>
    </w:p>
    <w:p>
      <w:pPr>
        <w:spacing w:after="80" w:line="280"/>
      </w:pPr>
      <w:r>
        <w:rPr>
          <w:b/>
          <w:bCs/>
          <w:color w:val="198754"/>
          <w:sz w:val="21"/>
          <w:szCs w:val="21"/>
        </w:rPr>
        <w:t xml:space="preserve">✓  </w:t>
      </w:r>
      <w:r>
        <w:rPr>
          <w:color w:val="1F2328"/>
          <w:sz w:val="21"/>
          <w:szCs w:val="21"/>
        </w:rPr>
        <w:t xml:space="preserve">Etichetta "Colli di bottiglia formativi" sostituita con "Argomenti più difficili per la classe", più comprensibile.</w:t>
      </w:r>
    </w:p>
    <w:p>
      <w:pPr>
        <w:spacing w:after="80" w:line="280"/>
      </w:pPr>
      <w:r>
        <w:rPr>
          <w:b/>
          <w:bCs/>
          <w:color w:val="198754"/>
          <w:sz w:val="21"/>
          <w:szCs w:val="21"/>
        </w:rPr>
        <w:t xml:space="preserve">✓  </w:t>
      </w:r>
      <w:r>
        <w:rPr>
          <w:color w:val="1F2328"/>
          <w:sz w:val="21"/>
          <w:szCs w:val="21"/>
        </w:rPr>
        <w:t xml:space="preserve">Grafici aggiunti dove mancavano del tutto: andamento per fascia oraria e per parte della giornata nella sezione Analisi classi (la libreria per i grafici non era proprio caricata in quella pagina).</w:t>
      </w:r>
    </w:p>
    <w:p>
      <w:pPr>
        <w:spacing w:after="80" w:line="280"/>
      </w:pPr>
      <w:r>
        <w:rPr>
          <w:b/>
          <w:bCs/>
          <w:color w:val="198754"/>
          <w:sz w:val="21"/>
          <w:szCs w:val="21"/>
        </w:rPr>
        <w:t xml:space="preserve">✓  </w:t>
      </w:r>
      <w:r>
        <w:rPr>
          <w:color w:val="1F2328"/>
          <w:sz w:val="21"/>
          <w:szCs w:val="21"/>
        </w:rPr>
        <w:t xml:space="preserve">Dettaglio del singolo allievo arricchito con due grafici personali, punti deboli, ultime schede svolte e copertura per capitolo — prima mostrava solo poche righe di testo pur avendo già tutti i dati disponibili sul server.</w:t>
      </w:r>
    </w:p>
    <w:p>
      <w:pPr>
        <w:spacing w:after="80" w:line="280"/>
      </w:pPr>
      <w:r>
        <w:rPr>
          <w:b/>
          <w:bCs/>
          <w:color w:val="198754"/>
          <w:sz w:val="21"/>
          <w:szCs w:val="21"/>
        </w:rPr>
        <w:t xml:space="preserve">✓  </w:t>
      </w:r>
      <w:r>
        <w:rPr>
          <w:color w:val="1F2328"/>
          <w:sz w:val="21"/>
          <w:szCs w:val="21"/>
        </w:rPr>
        <w:t xml:space="preserve">Colonna doppia e ridondante nella lista allievi (Ore e Lezioni mostravano lo stesso numero) unificata in una sola.</w:t>
      </w:r>
    </w:p>
    <w:p>
      <w:pPr>
        <w:spacing w:after="80" w:line="280"/>
      </w:pPr>
      <w:r>
        <w:rPr>
          <w:b/>
          <w:bCs/>
          <w:color w:val="198754"/>
          <w:sz w:val="21"/>
          <w:szCs w:val="21"/>
        </w:rPr>
        <w:t xml:space="preserve">✓  </w:t>
      </w:r>
      <w:r>
        <w:rPr>
          <w:color w:val="1F2328"/>
          <w:sz w:val="21"/>
          <w:szCs w:val="21"/>
        </w:rPr>
        <w:t xml:space="preserve">Cache della pagina di gestione corretta: gli aggiornamenti ora si vedono subito invece di richiedere una pulizia manuale della cache del browser.</w:t>
      </w:r>
    </w:p>
    <w:p>
      <w:pPr>
        <w:pStyle w:val="Heading1"/>
        <w:pBdr>
          <w:bottom w:val="single" w:color="C0271E" w:sz="8" w:space="4"/>
        </w:pBdr>
        <w:spacing w:after="180" w:before="380"/>
      </w:pPr>
      <w:r>
        <w:rPr>
          <w:b/>
          <w:bCs/>
          <w:color w:val="8A1B15"/>
          <w:sz w:val="28"/>
          <w:szCs w:val="28"/>
        </w:rPr>
        <w:t xml:space="preserve">Sicurezza e affidabilità</w:t>
      </w:r>
    </w:p>
    <w:p>
      <w:pPr>
        <w:spacing w:after="160" w:line="290"/>
      </w:pPr>
      <w:r>
        <w:rPr>
          <w:i/>
          <w:iCs/>
          <w:color w:val="5B6472"/>
          <w:sz w:val="20"/>
          <w:szCs w:val="20"/>
        </w:rPr>
        <w:t xml:space="preserve">Controllo completo del codice del backend, in vista della pubblicazione online.</w:t>
      </w:r>
    </w:p>
    <w:p>
      <w:pPr>
        <w:spacing w:after="80" w:line="280"/>
      </w:pPr>
      <w:r>
        <w:rPr>
          <w:b/>
          <w:bCs/>
          <w:color w:val="198754"/>
          <w:sz w:val="21"/>
          <w:szCs w:val="21"/>
        </w:rPr>
        <w:t xml:space="preserve">✓  </w:t>
      </w:r>
      <w:r>
        <w:rPr>
          <w:color w:val="1F2328"/>
          <w:sz w:val="21"/>
          <w:szCs w:val="21"/>
        </w:rPr>
        <w:t xml:space="preserve">Verificati: hashing delle password (PBKDF2-SHA256, 260.000 iterazioni), gestione delle sessioni con token rotanti e rilevamento di eventuali furti, isolamento dei dati fra scuole diverse, query al database tutte parametrizzate (nessuna vulnerabilità a SQL injection trovata), messaggi di errore che non rivelano dettagli tecnici.</w:t>
      </w:r>
    </w:p>
    <w:p>
      <w:pPr>
        <w:spacing w:after="80" w:line="280"/>
      </w:pPr>
      <w:r>
        <w:rPr>
          <w:b/>
          <w:bCs/>
          <w:color w:val="198754"/>
          <w:sz w:val="21"/>
          <w:szCs w:val="21"/>
        </w:rPr>
        <w:t xml:space="preserve">✓  </w:t>
      </w:r>
      <w:r>
        <w:rPr>
          <w:color w:val="1F2328"/>
          <w:sz w:val="21"/>
          <w:szCs w:val="21"/>
        </w:rPr>
        <w:t xml:space="preserve">CORS reso configurabile (prima accettava richieste da qualunque sito web): ora si restringe al proprio dominio con una semplice variabile d'ambiente, senza toccare il codice.</w:t>
      </w:r>
    </w:p>
    <w:p>
      <w:pPr>
        <w:spacing w:after="80" w:line="280"/>
      </w:pPr>
      <w:r>
        <w:rPr>
          <w:b/>
          <w:bCs/>
          <w:color w:val="198754"/>
          <w:sz w:val="21"/>
          <w:szCs w:val="21"/>
        </w:rPr>
        <w:t xml:space="preserve">✓  </w:t>
      </w:r>
      <w:r>
        <w:rPr>
          <w:color w:val="1F2328"/>
          <w:sz w:val="21"/>
          <w:szCs w:val="21"/>
        </w:rPr>
        <w:t xml:space="preserve">Identificata e documentata la chiave segreta dei token da cambiare obbligatoriamente prima della pubblicazione (oggi è ancora quella di esempio) — con il valore nuovo già generato e pronto.</w:t>
      </w:r>
    </w:p>
    <w:p>
      <w:pPr>
        <w:spacing w:after="80" w:line="280"/>
      </w:pPr>
      <w:r>
        <w:rPr>
          <w:b/>
          <w:bCs/>
          <w:color w:val="198754"/>
          <w:sz w:val="21"/>
          <w:szCs w:val="21"/>
        </w:rPr>
        <w:t xml:space="preserve">✓  </w:t>
      </w:r>
      <w:r>
        <w:rPr>
          <w:color w:val="1F2328"/>
          <w:sz w:val="21"/>
          <w:szCs w:val="21"/>
        </w:rPr>
        <w:t xml:space="preserve">Verificata la capacità di reggere più utenti insieme: qualche centinaio di persone in contemporanea su un server economico, con margine per crescere passando a un database più robusto se servisse in futuro.</w:t>
      </w:r>
    </w:p>
    <w:p>
      <w:pPr>
        <w:spacing w:after="80" w:line="280"/>
      </w:pPr>
      <w:r>
        <w:rPr>
          <w:b/>
          <w:bCs/>
          <w:color w:val="198754"/>
          <w:sz w:val="21"/>
          <w:szCs w:val="21"/>
        </w:rPr>
        <w:t xml:space="preserve">✓  </w:t>
      </w:r>
      <w:r>
        <w:rPr>
          <w:color w:val="1F2328"/>
          <w:sz w:val="21"/>
          <w:szCs w:val="21"/>
        </w:rPr>
        <w:t xml:space="preserve">Rimossi dalla schermata di login i pulsanti di accesso rapido "demo" e i campi precompilati con credenziali di prova.</w:t>
      </w:r>
    </w:p>
    <w:p>
      <w:pPr>
        <w:spacing w:after="80" w:line="280"/>
      </w:pPr>
      <w:r>
        <w:rPr>
          <w:b/>
          <w:bCs/>
          <w:color w:val="198754"/>
          <w:sz w:val="21"/>
          <w:szCs w:val="21"/>
        </w:rPr>
        <w:t xml:space="preserve">✓  </w:t>
      </w:r>
      <w:r>
        <w:rPr>
          <w:color w:val="1F2328"/>
          <w:sz w:val="21"/>
          <w:szCs w:val="21"/>
        </w:rPr>
        <w:t xml:space="preserve">Database ripulito dagli account di prova: restano solo un account admin e un account allievo, invece dei 7 iniziali.</w:t>
      </w:r>
    </w:p>
    <w:p>
      <w:pPr>
        <w:pStyle w:val="Heading1"/>
        <w:pBdr>
          <w:bottom w:val="single" w:color="C0271E" w:sz="8" w:space="4"/>
        </w:pBdr>
        <w:spacing w:after="180" w:before="380"/>
      </w:pPr>
      <w:r>
        <w:rPr>
          <w:b/>
          <w:bCs/>
          <w:color w:val="8A1B15"/>
          <w:sz w:val="28"/>
          <w:szCs w:val="28"/>
        </w:rPr>
        <w:t xml:space="preserve">Pubblicazione e messa online</w:t>
      </w:r>
    </w:p>
    <w:p>
      <w:pPr>
        <w:spacing w:after="160" w:line="290"/>
      </w:pPr>
      <w:r>
        <w:rPr>
          <w:i/>
          <w:iCs/>
          <w:color w:val="5B6472"/>
          <w:sz w:val="20"/>
          <w:szCs w:val="20"/>
        </w:rPr>
        <w:t xml:space="preserve">Tutto il necessario per passare dalla demo locale a un sito pubblico raggiungibile da chiunque.</w:t>
      </w:r>
    </w:p>
    <w:p>
      <w:pPr>
        <w:spacing w:after="80" w:line="280"/>
      </w:pPr>
      <w:r>
        <w:rPr>
          <w:b/>
          <w:bCs/>
          <w:color w:val="198754"/>
          <w:sz w:val="21"/>
          <w:szCs w:val="21"/>
        </w:rPr>
        <w:t xml:space="preserve">✓  </w:t>
      </w:r>
      <w:r>
        <w:rPr>
          <w:color w:val="1F2328"/>
          <w:sz w:val="21"/>
          <w:szCs w:val="21"/>
        </w:rPr>
        <w:t xml:space="preserve">Verificato e documentato quanto già pronto nel progetto: Dockerfile, configurazione Caddy per HTTPS automatico, backup notturno del database.</w:t>
      </w:r>
    </w:p>
    <w:p>
      <w:pPr>
        <w:spacing w:after="80" w:line="280"/>
      </w:pPr>
      <w:r>
        <w:rPr>
          <w:b/>
          <w:bCs/>
          <w:color w:val="198754"/>
          <w:sz w:val="21"/>
          <w:szCs w:val="21"/>
        </w:rPr>
        <w:t xml:space="preserve">✓  </w:t>
      </w:r>
      <w:r>
        <w:rPr>
          <w:color w:val="1F2328"/>
          <w:sz w:val="21"/>
          <w:szCs w:val="21"/>
        </w:rPr>
        <w:t xml:space="preserve">Manifest della PWA rifinito (colore dello splash coerente col nuovo rosso), pronto per essere impacchettato come app vera per Google Play (e, in un secondo momento, App Store).</w:t>
      </w:r>
    </w:p>
    <w:p>
      <w:pPr>
        <w:spacing w:after="80" w:line="280"/>
      </w:pPr>
      <w:r>
        <w:rPr>
          <w:b/>
          <w:bCs/>
          <w:color w:val="198754"/>
          <w:sz w:val="21"/>
          <w:szCs w:val="21"/>
        </w:rPr>
        <w:t xml:space="preserve">✓  </w:t>
      </w:r>
      <w:r>
        <w:rPr>
          <w:color w:val="1F2328"/>
          <w:sz w:val="21"/>
          <w:szCs w:val="21"/>
        </w:rPr>
        <w:t xml:space="preserve">Percorso di pubblicazione definito passo passo: scelta del server (VPS economico, 5-12 €/mese), dominio, comandi esatti da eseguire, checklist finale prima di andare online.</w:t>
      </w:r>
    </w:p>
    <w:p>
      <w:pPr>
        <w:pStyle w:val="Heading1"/>
        <w:pBdr>
          <w:bottom w:val="single" w:color="C0271E" w:sz="8" w:space="4"/>
        </w:pBdr>
        <w:spacing w:after="180" w:before="380"/>
      </w:pPr>
      <w:r>
        <w:rPr>
          <w:b/>
          <w:bCs/>
          <w:color w:val="8A1B15"/>
          <w:sz w:val="28"/>
          <w:szCs w:val="28"/>
        </w:rPr>
        <w:t xml:space="preserve">Documenti di consegna</w:t>
      </w:r>
    </w:p>
    <w:p>
      <w:pPr>
        <w:spacing w:after="160" w:line="290"/>
      </w:pPr>
      <w:r>
        <w:rPr>
          <w:i/>
          <w:iCs/>
          <w:color w:val="5B6472"/>
          <w:sz w:val="20"/>
          <w:szCs w:val="20"/>
        </w:rPr>
        <w:t xml:space="preserve">Materiale scritto, consegnato insieme al sito.</w:t>
      </w:r>
    </w:p>
    <w:p>
      <w:pPr>
        <w:spacing w:after="80" w:line="280"/>
      </w:pPr>
      <w:r>
        <w:rPr>
          <w:b/>
          <w:bCs/>
          <w:color w:val="198754"/>
          <w:sz w:val="21"/>
          <w:szCs w:val="21"/>
        </w:rPr>
        <w:t xml:space="preserve">✓  </w:t>
      </w:r>
      <w:r>
        <w:rPr>
          <w:color w:val="1F2328"/>
          <w:sz w:val="21"/>
          <w:szCs w:val="21"/>
        </w:rPr>
        <w:t xml:space="preserve">Proposta di prezzo e abbonamento, con confronto rispetto ai gestionali concorrenti sul mercato italiano.</w:t>
      </w:r>
    </w:p>
    <w:p>
      <w:pPr>
        <w:spacing w:after="80" w:line="280"/>
      </w:pPr>
      <w:r>
        <w:rPr>
          <w:b/>
          <w:bCs/>
          <w:color w:val="198754"/>
          <w:sz w:val="21"/>
          <w:szCs w:val="21"/>
        </w:rPr>
        <w:t xml:space="preserve">✓  </w:t>
      </w:r>
      <w:r>
        <w:rPr>
          <w:color w:val="1F2328"/>
          <w:sz w:val="21"/>
          <w:szCs w:val="21"/>
        </w:rPr>
        <w:t xml:space="preserve">Report di sicurezza e capacità di carico.</w:t>
      </w:r>
    </w:p>
    <w:p>
      <w:pPr>
        <w:spacing w:after="80" w:line="280"/>
      </w:pPr>
      <w:r>
        <w:rPr>
          <w:b/>
          <w:bCs/>
          <w:color w:val="198754"/>
          <w:sz w:val="21"/>
          <w:szCs w:val="21"/>
        </w:rPr>
        <w:t xml:space="preserve">✓  </w:t>
      </w:r>
      <w:r>
        <w:rPr>
          <w:color w:val="1F2328"/>
          <w:sz w:val="21"/>
          <w:szCs w:val="21"/>
        </w:rPr>
        <w:t xml:space="preserve">Guida alla pubblicazione online, dalla demo al prodotto finale.</w:t>
      </w:r>
    </w:p>
    <w:p>
      <w:pPr>
        <w:spacing w:after="80" w:line="280"/>
      </w:pPr>
      <w:r>
        <w:rPr>
          <w:b/>
          <w:bCs/>
          <w:color w:val="198754"/>
          <w:sz w:val="21"/>
          <w:szCs w:val="21"/>
        </w:rPr>
        <w:t xml:space="preserve">✓  </w:t>
      </w:r>
      <w:r>
        <w:rPr>
          <w:color w:val="1F2328"/>
          <w:sz w:val="21"/>
          <w:szCs w:val="21"/>
        </w:rPr>
        <w:t xml:space="preserve">Manuale d'uso del sito, per allievi e per la segreteria.</w:t>
      </w:r>
    </w:p>
    <w:p>
      <w:pPr>
        <w:spacing w:after="80" w:line="280"/>
      </w:pPr>
      <w:r>
        <w:rPr>
          <w:b/>
          <w:bCs/>
          <w:color w:val="198754"/>
          <w:sz w:val="21"/>
          <w:szCs w:val="21"/>
        </w:rPr>
        <w:t xml:space="preserve">✓  </w:t>
      </w:r>
      <w:r>
        <w:rPr>
          <w:color w:val="1F2328"/>
          <w:sz w:val="21"/>
          <w:szCs w:val="21"/>
        </w:rPr>
        <w:t xml:space="preserve">Questa checklist.</w:t>
      </w:r>
    </w:p>
    <w:p>
      <w:pPr>
        <w:pBdr>
          <w:top w:val="single" w:color="D8DCE1" w:sz="4" w:space="8"/>
        </w:pBdr>
        <w:spacing w:before="300"/>
      </w:pPr>
      <w:r>
        <w:rPr>
          <w:i/>
          <w:iCs/>
          <w:color w:val="5B6472"/>
          <w:sz w:val="19"/>
          <w:szCs w:val="19"/>
        </w:rPr>
        <w:t xml:space="preserve">Tutte le modifiche al codice sono committate e pubblicate sul repository GitHub del progetto.</w:t>
      </w:r>
    </w:p>
    <w:sectPr>
      <w:headerReference w:type="default" r:id="rId7"/>
      <w:footerReference w:type="default" r:id="rId8"/>
      <w:pgSz w:w="11906" w:h="16838" w:orient="portrait"/>
      <w:pgMar w:top="1296" w:right="1296" w:bottom="1296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B6472"/>
        <w:sz w:val="16"/>
        <w:szCs w:val="16"/>
      </w:rPr>
      <w:t xml:space="preserve">Pagina </w:t>
    </w:r>
    <w:r>
      <w:rPr>
        <w:color w:val="5B6472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B6472"/>
        <w:sz w:val="16"/>
        <w:szCs w:val="16"/>
      </w:rPr>
      <w:t xml:space="preserve">Autoscuola La Centauro — Cruscotto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2026-09-02T08:53:02.838Z</dcterms:created>
  <dcterms:modified xsi:type="dcterms:W3CDTF">2026-09-02T08:53:02.838Z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