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72DE7" w14:textId="2DCA86EB" w:rsidR="00975105" w:rsidRPr="00975105" w:rsidRDefault="00975105" w:rsidP="00975105">
      <w:pPr>
        <w:pStyle w:val="Heading3"/>
        <w:keepNext w:val="0"/>
        <w:keepLines w:val="0"/>
        <w:spacing w:before="280"/>
        <w:jc w:val="center"/>
        <w:rPr>
          <w:rFonts w:ascii="Times New Roman" w:eastAsia="Times New Roman" w:hAnsi="Times New Roman" w:cs="Times New Roman"/>
          <w:b/>
          <w:color w:val="000000"/>
          <w:sz w:val="24"/>
          <w:szCs w:val="24"/>
        </w:rPr>
      </w:pPr>
      <w:bookmarkStart w:id="0" w:name="_e1nhj6f0lz3j" w:colFirst="0" w:colLast="0"/>
      <w:bookmarkEnd w:id="0"/>
      <w:r w:rsidRPr="00975105">
        <w:rPr>
          <w:rFonts w:ascii="Times New Roman" w:eastAsia="Times New Roman" w:hAnsi="Times New Roman" w:cs="Times New Roman"/>
          <w:b/>
          <w:color w:val="000000"/>
          <w:sz w:val="24"/>
          <w:szCs w:val="24"/>
        </w:rPr>
        <w:t>QMBU 420</w:t>
      </w:r>
      <w:r>
        <w:rPr>
          <w:rFonts w:ascii="Times New Roman" w:eastAsia="Times New Roman" w:hAnsi="Times New Roman" w:cs="Times New Roman"/>
          <w:b/>
          <w:color w:val="000000"/>
          <w:sz w:val="24"/>
          <w:szCs w:val="24"/>
        </w:rPr>
        <w:t>/520</w:t>
      </w:r>
    </w:p>
    <w:p w14:paraId="08ADC65A" w14:textId="0383ED43" w:rsidR="00975105" w:rsidRPr="00975105" w:rsidRDefault="00975105" w:rsidP="00975105">
      <w:pPr>
        <w:jc w:val="center"/>
        <w:rPr>
          <w:rFonts w:ascii="Times New Roman" w:hAnsi="Times New Roman" w:cs="Times New Roman"/>
          <w:b/>
        </w:rPr>
      </w:pPr>
      <w:r w:rsidRPr="00975105">
        <w:rPr>
          <w:rFonts w:ascii="Times New Roman" w:hAnsi="Times New Roman" w:cs="Times New Roman"/>
          <w:b/>
        </w:rPr>
        <w:t>FİNAL Project Report</w:t>
      </w:r>
    </w:p>
    <w:p w14:paraId="00A89E84" w14:textId="4DA6BC23" w:rsidR="00975105" w:rsidRDefault="00975105" w:rsidP="00975105">
      <w:pPr>
        <w:jc w:val="center"/>
        <w:rPr>
          <w:rFonts w:ascii="Times New Roman" w:hAnsi="Times New Roman" w:cs="Times New Roman"/>
          <w:b/>
        </w:rPr>
      </w:pPr>
      <w:r w:rsidRPr="00975105">
        <w:rPr>
          <w:rFonts w:ascii="Times New Roman" w:hAnsi="Times New Roman" w:cs="Times New Roman"/>
          <w:b/>
        </w:rPr>
        <w:t>Team 2</w:t>
      </w:r>
    </w:p>
    <w:p w14:paraId="76EE96C1" w14:textId="41F10114" w:rsidR="00975105" w:rsidRPr="00975105" w:rsidRDefault="00975105" w:rsidP="00975105">
      <w:pPr>
        <w:jc w:val="center"/>
        <w:rPr>
          <w:rFonts w:ascii="Times New Roman" w:hAnsi="Times New Roman" w:cs="Times New Roman"/>
          <w:b/>
        </w:rPr>
      </w:pPr>
      <w:r>
        <w:rPr>
          <w:rFonts w:ascii="Times New Roman" w:hAnsi="Times New Roman" w:cs="Times New Roman"/>
          <w:b/>
        </w:rPr>
        <w:t>01.06.2025</w:t>
      </w:r>
    </w:p>
    <w:p w14:paraId="75D1177D" w14:textId="2368A5AD" w:rsidR="00F513B6" w:rsidRDefault="00000000">
      <w:pPr>
        <w:pStyle w:val="Heading3"/>
        <w:keepNext w:val="0"/>
        <w:keepLines w:val="0"/>
        <w:spacing w:before="2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Business Understanding</w:t>
      </w:r>
    </w:p>
    <w:p w14:paraId="717F0CDE" w14:textId="77777777" w:rsidR="00F513B6" w:rsidRDefault="00000000">
      <w:pPr>
        <w:pStyle w:val="Heading4"/>
        <w:keepNext w:val="0"/>
        <w:keepLines w:val="0"/>
        <w:spacing w:before="240" w:after="40"/>
        <w:rPr>
          <w:rFonts w:ascii="Times New Roman" w:eastAsia="Times New Roman" w:hAnsi="Times New Roman" w:cs="Times New Roman"/>
          <w:b/>
          <w:color w:val="000000"/>
        </w:rPr>
      </w:pPr>
      <w:bookmarkStart w:id="1" w:name="_x1bfl5sz30rk" w:colFirst="0" w:colLast="0"/>
      <w:bookmarkEnd w:id="1"/>
      <w:r>
        <w:rPr>
          <w:rFonts w:ascii="Times New Roman" w:eastAsia="Times New Roman" w:hAnsi="Times New Roman" w:cs="Times New Roman"/>
          <w:b/>
          <w:color w:val="000000"/>
        </w:rPr>
        <w:t>1.1 Project Objective</w:t>
      </w:r>
    </w:p>
    <w:p w14:paraId="321DA798" w14:textId="0053736B" w:rsidR="00F513B6" w:rsidRDefault="00C307AE">
      <w:pPr>
        <w:spacing w:before="240" w:after="240"/>
        <w:rPr>
          <w:rFonts w:ascii="Times New Roman" w:eastAsia="Times New Roman" w:hAnsi="Times New Roman" w:cs="Times New Roman"/>
          <w:sz w:val="24"/>
          <w:szCs w:val="24"/>
        </w:rPr>
      </w:pPr>
      <w:r w:rsidRPr="00C307AE">
        <w:rPr>
          <w:rFonts w:ascii="Times New Roman" w:eastAsia="Times New Roman" w:hAnsi="Times New Roman" w:cs="Times New Roman"/>
          <w:sz w:val="24"/>
          <w:szCs w:val="24"/>
        </w:rPr>
        <w:t>The objective of this project is to analyze the quality of Emergency Assembly Zones (EAZs) in Istanbul using unsupervised learning techniques to geospatial data. The desire is to categorize the zones based on their physical and demographic attributes to determine which of them might be under increased risk within an earthquake scenario. Through the clustering of the zones, we aim to provide data-informed recommendations to policymakers regarding targeted enhancement and emergency planning</w:t>
      </w:r>
      <w:r w:rsidR="00000000">
        <w:rPr>
          <w:rFonts w:ascii="Times New Roman" w:eastAsia="Times New Roman" w:hAnsi="Times New Roman" w:cs="Times New Roman"/>
          <w:sz w:val="24"/>
          <w:szCs w:val="24"/>
        </w:rPr>
        <w:t>.</w:t>
      </w:r>
    </w:p>
    <w:p w14:paraId="36B3514E" w14:textId="77777777" w:rsidR="00F513B6" w:rsidRDefault="00000000">
      <w:pPr>
        <w:pStyle w:val="Heading4"/>
        <w:keepNext w:val="0"/>
        <w:keepLines w:val="0"/>
        <w:spacing w:before="240" w:after="40"/>
        <w:rPr>
          <w:rFonts w:ascii="Times New Roman" w:eastAsia="Times New Roman" w:hAnsi="Times New Roman" w:cs="Times New Roman"/>
          <w:b/>
          <w:color w:val="000000"/>
        </w:rPr>
      </w:pPr>
      <w:r>
        <w:rPr>
          <w:rFonts w:ascii="Times New Roman" w:eastAsia="Times New Roman" w:hAnsi="Times New Roman" w:cs="Times New Roman"/>
          <w:b/>
          <w:color w:val="000000"/>
        </w:rPr>
        <w:t>1.2 Problem Context</w:t>
      </w:r>
    </w:p>
    <w:p w14:paraId="04EAF457" w14:textId="77777777" w:rsidR="00C307AE" w:rsidRDefault="00C307AE">
      <w:pPr>
        <w:pStyle w:val="Heading4"/>
        <w:keepNext w:val="0"/>
        <w:keepLines w:val="0"/>
        <w:spacing w:before="240" w:after="40"/>
        <w:rPr>
          <w:rFonts w:ascii="Times New Roman" w:eastAsia="Times New Roman" w:hAnsi="Times New Roman" w:cs="Times New Roman"/>
          <w:color w:val="auto"/>
        </w:rPr>
      </w:pPr>
      <w:r w:rsidRPr="00C307AE">
        <w:rPr>
          <w:rFonts w:ascii="Times New Roman" w:eastAsia="Times New Roman" w:hAnsi="Times New Roman" w:cs="Times New Roman"/>
          <w:color w:val="auto"/>
        </w:rPr>
        <w:t xml:space="preserve">Istanbul is one of the world's most seismically active cities, straddling the North Anatolian Fault. In the event of a devastating earthquake, Emergency Assembly Zones are designed to be first-gathering and safe zones for citizens. But numerous reports and academic studies** have suggested a great many existing zones are either unsatisfactory, poorly located, or inaccessible. </w:t>
      </w:r>
      <w:proofErr w:type="gramStart"/>
      <w:r w:rsidRPr="00C307AE">
        <w:rPr>
          <w:rFonts w:ascii="Times New Roman" w:eastAsia="Times New Roman" w:hAnsi="Times New Roman" w:cs="Times New Roman"/>
          <w:color w:val="auto"/>
        </w:rPr>
        <w:t>So</w:t>
      </w:r>
      <w:proofErr w:type="gramEnd"/>
      <w:r w:rsidRPr="00C307AE">
        <w:rPr>
          <w:rFonts w:ascii="Times New Roman" w:eastAsia="Times New Roman" w:hAnsi="Times New Roman" w:cs="Times New Roman"/>
          <w:color w:val="auto"/>
        </w:rPr>
        <w:t xml:space="preserve"> there is a requirement for an evidence-based evaluation of today's EAZ network.</w:t>
      </w:r>
    </w:p>
    <w:p w14:paraId="59344BFF" w14:textId="7D536F8A" w:rsidR="00F513B6" w:rsidRDefault="00000000">
      <w:pPr>
        <w:pStyle w:val="Heading4"/>
        <w:keepNext w:val="0"/>
        <w:keepLines w:val="0"/>
        <w:spacing w:before="240" w:after="40"/>
        <w:rPr>
          <w:rFonts w:ascii="Times New Roman" w:eastAsia="Times New Roman" w:hAnsi="Times New Roman" w:cs="Times New Roman"/>
          <w:b/>
          <w:color w:val="000000"/>
        </w:rPr>
      </w:pPr>
      <w:r>
        <w:rPr>
          <w:rFonts w:ascii="Times New Roman" w:eastAsia="Times New Roman" w:hAnsi="Times New Roman" w:cs="Times New Roman"/>
          <w:b/>
          <w:color w:val="000000"/>
        </w:rPr>
        <w:t>1.3 Success Criteria</w:t>
      </w:r>
    </w:p>
    <w:p w14:paraId="46545E16"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 of this project hinges on our ability to:</w:t>
      </w:r>
    </w:p>
    <w:p w14:paraId="2DAA53C6" w14:textId="77777777" w:rsidR="00F513B6" w:rsidRDefault="00000000">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Effectively retrieve and process geospatial EAZ data from official sources</w:t>
      </w:r>
      <w:r>
        <w:rPr>
          <w:rFonts w:ascii="Times New Roman" w:eastAsia="Times New Roman" w:hAnsi="Times New Roman" w:cs="Times New Roman"/>
          <w:sz w:val="24"/>
          <w:szCs w:val="24"/>
        </w:rPr>
        <w:br/>
      </w:r>
    </w:p>
    <w:p w14:paraId="7A5CAE57" w14:textId="77777777" w:rsidR="00F513B6"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 relevant features such as buffer-based building counts and zone area</w:t>
      </w:r>
      <w:r>
        <w:rPr>
          <w:rFonts w:ascii="Times New Roman" w:eastAsia="Times New Roman" w:hAnsi="Times New Roman" w:cs="Times New Roman"/>
          <w:sz w:val="24"/>
          <w:szCs w:val="24"/>
        </w:rPr>
        <w:br/>
      </w:r>
    </w:p>
    <w:p w14:paraId="50993086" w14:textId="77777777" w:rsidR="00F513B6"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 the zones meaningfully using unsupervised techniques like K-means</w:t>
      </w:r>
      <w:r>
        <w:rPr>
          <w:rFonts w:ascii="Times New Roman" w:eastAsia="Times New Roman" w:hAnsi="Times New Roman" w:cs="Times New Roman"/>
          <w:sz w:val="24"/>
          <w:szCs w:val="24"/>
        </w:rPr>
        <w:br/>
      </w:r>
    </w:p>
    <w:p w14:paraId="1FE75455" w14:textId="77777777" w:rsidR="00F513B6"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resulting clusters to identify low- and high-risk zones</w:t>
      </w:r>
      <w:r>
        <w:rPr>
          <w:rFonts w:ascii="Times New Roman" w:eastAsia="Times New Roman" w:hAnsi="Times New Roman" w:cs="Times New Roman"/>
          <w:sz w:val="24"/>
          <w:szCs w:val="24"/>
        </w:rPr>
        <w:br/>
      </w:r>
    </w:p>
    <w:p w14:paraId="089AF795" w14:textId="55C342B1" w:rsidR="00F513B6" w:rsidRDefault="0000000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actionable strategic insights based on the clustering results</w:t>
      </w:r>
    </w:p>
    <w:p w14:paraId="4AF27A53" w14:textId="61E5ADBB" w:rsidR="0097510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measure of success is whether the analysis produces clearly interpretable groupings that align with real-world concerns and can guide improvements in disaster preparedness</w:t>
      </w:r>
      <w:r w:rsidR="00975105">
        <w:rPr>
          <w:rFonts w:ascii="Times New Roman" w:eastAsia="Times New Roman" w:hAnsi="Times New Roman" w:cs="Times New Roman"/>
          <w:sz w:val="24"/>
          <w:szCs w:val="24"/>
        </w:rPr>
        <w:t>.</w:t>
      </w:r>
    </w:p>
    <w:p w14:paraId="48ED9219" w14:textId="77777777" w:rsidR="00F513B6" w:rsidRDefault="00000000">
      <w:pPr>
        <w:pStyle w:val="Heading3"/>
        <w:keepNext w:val="0"/>
        <w:keepLines w:val="0"/>
        <w:spacing w:before="280"/>
        <w:rPr>
          <w:rFonts w:ascii="Times New Roman" w:eastAsia="Times New Roman" w:hAnsi="Times New Roman" w:cs="Times New Roman"/>
          <w:b/>
          <w:color w:val="000000"/>
          <w:sz w:val="24"/>
          <w:szCs w:val="24"/>
        </w:rPr>
      </w:pPr>
      <w:bookmarkStart w:id="2" w:name="_2umi86e96gjc" w:colFirst="0" w:colLast="0"/>
      <w:bookmarkEnd w:id="2"/>
      <w:r>
        <w:rPr>
          <w:rFonts w:ascii="Times New Roman" w:eastAsia="Times New Roman" w:hAnsi="Times New Roman" w:cs="Times New Roman"/>
          <w:b/>
          <w:color w:val="000000"/>
          <w:sz w:val="24"/>
          <w:szCs w:val="24"/>
        </w:rPr>
        <w:lastRenderedPageBreak/>
        <w:t>2. Data Understanding</w:t>
      </w:r>
    </w:p>
    <w:p w14:paraId="5D0A96DB" w14:textId="77777777" w:rsidR="00F513B6" w:rsidRDefault="00000000">
      <w:pPr>
        <w:pStyle w:val="Heading4"/>
        <w:keepNext w:val="0"/>
        <w:keepLines w:val="0"/>
        <w:spacing w:before="240" w:after="40"/>
        <w:rPr>
          <w:rFonts w:ascii="Times New Roman" w:eastAsia="Times New Roman" w:hAnsi="Times New Roman" w:cs="Times New Roman"/>
          <w:b/>
          <w:color w:val="000000"/>
        </w:rPr>
      </w:pPr>
      <w:bookmarkStart w:id="3" w:name="_vdalsuv0f1cy" w:colFirst="0" w:colLast="0"/>
      <w:bookmarkEnd w:id="3"/>
      <w:r>
        <w:rPr>
          <w:rFonts w:ascii="Times New Roman" w:eastAsia="Times New Roman" w:hAnsi="Times New Roman" w:cs="Times New Roman"/>
          <w:b/>
          <w:color w:val="000000"/>
        </w:rPr>
        <w:t>2.1 Data Sources</w:t>
      </w:r>
    </w:p>
    <w:p w14:paraId="54B4BA64" w14:textId="77777777" w:rsidR="00C307AE" w:rsidRPr="00C307AE" w:rsidRDefault="00C307AE" w:rsidP="00C307AE">
      <w:pPr>
        <w:spacing w:before="240" w:after="240"/>
        <w:rPr>
          <w:rFonts w:ascii="Times New Roman" w:eastAsia="Times New Roman" w:hAnsi="Times New Roman" w:cs="Times New Roman"/>
          <w:sz w:val="24"/>
          <w:szCs w:val="24"/>
        </w:rPr>
      </w:pPr>
      <w:r w:rsidRPr="00C307AE">
        <w:rPr>
          <w:rFonts w:ascii="Times New Roman" w:eastAsia="Times New Roman" w:hAnsi="Times New Roman" w:cs="Times New Roman"/>
          <w:sz w:val="24"/>
          <w:szCs w:val="24"/>
        </w:rPr>
        <w:t xml:space="preserve">Our primary data source is the official "AFAD Emergency Assembly Area Inquiry" system. Due to the API of the system being able to support only </w:t>
      </w:r>
      <w:proofErr w:type="spellStart"/>
      <w:r w:rsidRPr="00C307AE">
        <w:rPr>
          <w:rFonts w:ascii="Times New Roman" w:eastAsia="Times New Roman" w:hAnsi="Times New Roman" w:cs="Times New Roman"/>
          <w:sz w:val="24"/>
          <w:szCs w:val="24"/>
        </w:rPr>
        <w:t>afew</w:t>
      </w:r>
      <w:proofErr w:type="spellEnd"/>
      <w:r w:rsidRPr="00C307AE">
        <w:rPr>
          <w:rFonts w:ascii="Times New Roman" w:eastAsia="Times New Roman" w:hAnsi="Times New Roman" w:cs="Times New Roman"/>
          <w:sz w:val="24"/>
          <w:szCs w:val="24"/>
        </w:rPr>
        <w:t xml:space="preserve"> zones to return per coordinate request (3 per </w:t>
      </w:r>
      <w:proofErr w:type="spellStart"/>
      <w:r w:rsidRPr="00C307AE">
        <w:rPr>
          <w:rFonts w:ascii="Times New Roman" w:eastAsia="Times New Roman" w:hAnsi="Times New Roman" w:cs="Times New Roman"/>
          <w:sz w:val="24"/>
          <w:szCs w:val="24"/>
        </w:rPr>
        <w:t>lat-lon</w:t>
      </w:r>
      <w:proofErr w:type="spellEnd"/>
      <w:r w:rsidRPr="00C307AE">
        <w:rPr>
          <w:rFonts w:ascii="Times New Roman" w:eastAsia="Times New Roman" w:hAnsi="Times New Roman" w:cs="Times New Roman"/>
          <w:sz w:val="24"/>
          <w:szCs w:val="24"/>
        </w:rPr>
        <w:t xml:space="preserve"> point),</w:t>
      </w:r>
    </w:p>
    <w:p w14:paraId="7A4A3E39" w14:textId="4C0CEA12" w:rsidR="00F513B6" w:rsidRDefault="00C307AE" w:rsidP="00C307AE">
      <w:pPr>
        <w:spacing w:before="240" w:after="240"/>
        <w:rPr>
          <w:rFonts w:ascii="Times New Roman" w:eastAsia="Times New Roman" w:hAnsi="Times New Roman" w:cs="Times New Roman"/>
          <w:sz w:val="24"/>
          <w:szCs w:val="24"/>
        </w:rPr>
      </w:pPr>
      <w:r w:rsidRPr="00C307AE">
        <w:rPr>
          <w:rFonts w:ascii="Times New Roman" w:eastAsia="Times New Roman" w:hAnsi="Times New Roman" w:cs="Times New Roman"/>
          <w:sz w:val="24"/>
          <w:szCs w:val="24"/>
        </w:rPr>
        <w:t>In response to API limitations, we reverse-engineered data access mechanism and used a systematic sampling process to obtain full data.</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We enriched this data source with additional sources:</w:t>
      </w:r>
    </w:p>
    <w:p w14:paraId="0D421BC7" w14:textId="458A449E" w:rsidR="00F513B6" w:rsidRDefault="00000000">
      <w:pPr>
        <w:numPr>
          <w:ilvl w:val="0"/>
          <w:numId w:val="1"/>
        </w:numPr>
        <w:spacing w:before="240"/>
        <w:rPr>
          <w:sz w:val="24"/>
          <w:szCs w:val="24"/>
        </w:rPr>
      </w:pPr>
      <w:r>
        <w:rPr>
          <w:rFonts w:ascii="Times New Roman" w:eastAsia="Times New Roman" w:hAnsi="Times New Roman" w:cs="Times New Roman"/>
          <w:b/>
          <w:sz w:val="24"/>
          <w:szCs w:val="24"/>
        </w:rPr>
        <w:t>AFAD EAZ API</w:t>
      </w:r>
      <w:r>
        <w:rPr>
          <w:rFonts w:ascii="Times New Roman" w:eastAsia="Times New Roman" w:hAnsi="Times New Roman" w:cs="Times New Roman"/>
          <w:sz w:val="24"/>
          <w:szCs w:val="24"/>
        </w:rPr>
        <w:t>: Geographic coordinates, polygon boundaries, address information</w:t>
      </w:r>
      <w:r>
        <w:rPr>
          <w:rFonts w:ascii="Times New Roman" w:eastAsia="Times New Roman" w:hAnsi="Times New Roman" w:cs="Times New Roman"/>
          <w:sz w:val="24"/>
          <w:szCs w:val="24"/>
        </w:rPr>
        <w:br/>
      </w:r>
    </w:p>
    <w:p w14:paraId="3C305991" w14:textId="50C3E698" w:rsidR="00F513B6" w:rsidRDefault="00000000">
      <w:pPr>
        <w:numPr>
          <w:ilvl w:val="0"/>
          <w:numId w:val="1"/>
        </w:numPr>
        <w:rPr>
          <w:sz w:val="24"/>
          <w:szCs w:val="24"/>
        </w:rPr>
      </w:pPr>
      <w:r>
        <w:rPr>
          <w:rFonts w:ascii="Times New Roman" w:eastAsia="Times New Roman" w:hAnsi="Times New Roman" w:cs="Times New Roman"/>
          <w:b/>
          <w:sz w:val="24"/>
          <w:szCs w:val="24"/>
        </w:rPr>
        <w:t>OpenStreetMap (OSM)</w:t>
      </w:r>
      <w:r>
        <w:rPr>
          <w:rFonts w:ascii="Times New Roman" w:eastAsia="Times New Roman" w:hAnsi="Times New Roman" w:cs="Times New Roman"/>
          <w:sz w:val="24"/>
          <w:szCs w:val="24"/>
        </w:rPr>
        <w:t>: Building geometry and location</w:t>
      </w:r>
      <w:r>
        <w:rPr>
          <w:rFonts w:ascii="Times New Roman" w:eastAsia="Times New Roman" w:hAnsi="Times New Roman" w:cs="Times New Roman"/>
          <w:sz w:val="24"/>
          <w:szCs w:val="24"/>
        </w:rPr>
        <w:br/>
      </w:r>
    </w:p>
    <w:p w14:paraId="25E8D2F7" w14:textId="6F0B6891" w:rsidR="00F513B6" w:rsidRDefault="00000000">
      <w:pPr>
        <w:numPr>
          <w:ilvl w:val="0"/>
          <w:numId w:val="1"/>
        </w:numPr>
        <w:spacing w:after="240"/>
        <w:rPr>
          <w:sz w:val="24"/>
          <w:szCs w:val="24"/>
        </w:rPr>
      </w:pPr>
      <w:r>
        <w:rPr>
          <w:rFonts w:ascii="Times New Roman" w:eastAsia="Times New Roman" w:hAnsi="Times New Roman" w:cs="Times New Roman"/>
          <w:b/>
          <w:sz w:val="24"/>
          <w:szCs w:val="24"/>
        </w:rPr>
        <w:t>Atlas Big</w:t>
      </w:r>
      <w:r>
        <w:rPr>
          <w:rFonts w:ascii="Times New Roman" w:eastAsia="Times New Roman" w:hAnsi="Times New Roman" w:cs="Times New Roman"/>
          <w:sz w:val="24"/>
          <w:szCs w:val="24"/>
        </w:rPr>
        <w:t>: Neighborhood-level population data</w:t>
      </w:r>
    </w:p>
    <w:p w14:paraId="11995267" w14:textId="51566AC3" w:rsidR="00C307AE" w:rsidRDefault="00C307AE">
      <w:pPr>
        <w:pStyle w:val="Heading4"/>
        <w:keepNext w:val="0"/>
        <w:keepLines w:val="0"/>
        <w:spacing w:before="240" w:after="40"/>
        <w:rPr>
          <w:rFonts w:ascii="Times New Roman" w:eastAsia="Times New Roman" w:hAnsi="Times New Roman" w:cs="Times New Roman"/>
          <w:color w:val="auto"/>
        </w:rPr>
      </w:pPr>
      <w:r w:rsidRPr="00C307AE">
        <w:rPr>
          <w:rFonts w:ascii="Times New Roman" w:eastAsia="Times New Roman" w:hAnsi="Times New Roman" w:cs="Times New Roman"/>
          <w:color w:val="auto"/>
        </w:rPr>
        <w:t>These datasets enabled a multi-dimensional view of every zone, harmonizing spatial and demographic context to support stable clustering.</w:t>
      </w:r>
      <w:r>
        <w:rPr>
          <w:rFonts w:ascii="Times New Roman" w:eastAsia="Times New Roman" w:hAnsi="Times New Roman" w:cs="Times New Roman"/>
          <w:color w:val="auto"/>
        </w:rPr>
        <w:t xml:space="preserve"> </w:t>
      </w:r>
      <w:proofErr w:type="gramStart"/>
      <w:r w:rsidRPr="00C307AE">
        <w:rPr>
          <w:rFonts w:ascii="Times New Roman" w:eastAsia="Times New Roman" w:hAnsi="Times New Roman" w:cs="Times New Roman"/>
          <w:color w:val="auto"/>
        </w:rPr>
        <w:t>In</w:t>
      </w:r>
      <w:proofErr w:type="gramEnd"/>
      <w:r w:rsidRPr="00C307AE">
        <w:rPr>
          <w:rFonts w:ascii="Times New Roman" w:eastAsia="Times New Roman" w:hAnsi="Times New Roman" w:cs="Times New Roman"/>
          <w:color w:val="auto"/>
        </w:rPr>
        <w:t xml:space="preserve"> addition to further enhancing the dataset, we also performed feature engineering. Geospatial analysis was applied to create new features such as the number of buildings in 0–15m, 15–30m, and 30–50m of each zone. These enhanced features helped us create a multi-dimensional view of </w:t>
      </w:r>
      <w:proofErr w:type="spellStart"/>
      <w:r w:rsidRPr="00C307AE">
        <w:rPr>
          <w:rFonts w:ascii="Times New Roman" w:eastAsia="Times New Roman" w:hAnsi="Times New Roman" w:cs="Times New Roman"/>
          <w:color w:val="auto"/>
        </w:rPr>
        <w:t>everyzone</w:t>
      </w:r>
      <w:proofErr w:type="spellEnd"/>
      <w:r>
        <w:rPr>
          <w:rFonts w:ascii="Times New Roman" w:eastAsia="Times New Roman" w:hAnsi="Times New Roman" w:cs="Times New Roman"/>
          <w:color w:val="auto"/>
        </w:rPr>
        <w:t>,</w:t>
      </w:r>
      <w:r w:rsidRPr="00C307AE">
        <w:rPr>
          <w:rFonts w:ascii="Times New Roman" w:eastAsia="Times New Roman" w:hAnsi="Times New Roman" w:cs="Times New Roman"/>
          <w:color w:val="auto"/>
        </w:rPr>
        <w:t xml:space="preserve"> balancing spatial proximity and demographic context to lead to a more stable process of clustering.</w:t>
      </w:r>
    </w:p>
    <w:p w14:paraId="513A9E25" w14:textId="60FAD3B9" w:rsidR="00F513B6" w:rsidRDefault="00000000">
      <w:pPr>
        <w:pStyle w:val="Heading4"/>
        <w:keepNext w:val="0"/>
        <w:keepLines w:val="0"/>
        <w:spacing w:before="240" w:after="40"/>
        <w:rPr>
          <w:rFonts w:ascii="Times New Roman" w:eastAsia="Times New Roman" w:hAnsi="Times New Roman" w:cs="Times New Roman"/>
          <w:b/>
          <w:color w:val="000000"/>
        </w:rPr>
      </w:pPr>
      <w:r>
        <w:rPr>
          <w:rFonts w:ascii="Times New Roman" w:eastAsia="Times New Roman" w:hAnsi="Times New Roman" w:cs="Times New Roman"/>
          <w:b/>
          <w:color w:val="000000"/>
        </w:rPr>
        <w:t>2.2 Initial Exploration</w:t>
      </w:r>
    </w:p>
    <w:p w14:paraId="50D1D565" w14:textId="2C9D09D5"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Upon retrieval, exploratory data analysis (EDA) was performed. We examined distributions of key variables, such as</w:t>
      </w:r>
      <w:r w:rsidR="005325EB">
        <w:rPr>
          <w:rFonts w:ascii="Times New Roman" w:eastAsia="Times New Roman" w:hAnsi="Times New Roman" w:cs="Times New Roman"/>
          <w:sz w:val="24"/>
          <w:szCs w:val="24"/>
        </w:rPr>
        <w:t xml:space="preserve"> where we attach the graphical representations </w:t>
      </w:r>
      <w:r w:rsidR="00975105">
        <w:rPr>
          <w:rFonts w:ascii="Times New Roman" w:eastAsia="Times New Roman" w:hAnsi="Times New Roman" w:cs="Times New Roman"/>
          <w:sz w:val="24"/>
          <w:szCs w:val="24"/>
        </w:rPr>
        <w:t>in the appendix</w:t>
      </w:r>
      <w:r w:rsidR="005325EB">
        <w:rPr>
          <w:rFonts w:ascii="Times New Roman" w:eastAsia="Times New Roman" w:hAnsi="Times New Roman" w:cs="Times New Roman"/>
          <w:sz w:val="24"/>
          <w:szCs w:val="24"/>
        </w:rPr>
        <w:t>:</w:t>
      </w:r>
    </w:p>
    <w:p w14:paraId="1CF4695F" w14:textId="670E33EA" w:rsidR="00F513B6" w:rsidRDefault="00000000">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Area (in square meters)</w:t>
      </w:r>
      <w:r>
        <w:rPr>
          <w:rFonts w:ascii="Times New Roman" w:eastAsia="Times New Roman" w:hAnsi="Times New Roman" w:cs="Times New Roman"/>
          <w:sz w:val="24"/>
          <w:szCs w:val="24"/>
        </w:rPr>
        <w:br/>
      </w:r>
    </w:p>
    <w:p w14:paraId="677B27A4" w14:textId="0412833E" w:rsidR="00F513B6"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of the associated neighborhood</w:t>
      </w:r>
      <w:r>
        <w:rPr>
          <w:rFonts w:ascii="Times New Roman" w:eastAsia="Times New Roman" w:hAnsi="Times New Roman" w:cs="Times New Roman"/>
          <w:sz w:val="24"/>
          <w:szCs w:val="24"/>
        </w:rPr>
        <w:br/>
      </w:r>
    </w:p>
    <w:p w14:paraId="3093FC5B" w14:textId="394BC242" w:rsidR="005325EB" w:rsidRPr="00975105" w:rsidRDefault="00000000" w:rsidP="00975105">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buildings within proximity buffers (0–15m, 15–30m, 30–50m)</w:t>
      </w:r>
    </w:p>
    <w:p w14:paraId="7A2542EE" w14:textId="0F09FBC6"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bar charts revealed </w:t>
      </w:r>
      <w:r w:rsidR="00F66021" w:rsidRPr="00F66021">
        <w:rPr>
          <w:rFonts w:ascii="Times New Roman" w:eastAsia="Times New Roman" w:hAnsi="Times New Roman" w:cs="Times New Roman"/>
          <w:sz w:val="24"/>
          <w:szCs w:val="24"/>
        </w:rPr>
        <w:t xml:space="preserve">notable difference in zone area and the resident population </w:t>
      </w:r>
      <w:proofErr w:type="spellStart"/>
      <w:r w:rsidR="00F66021" w:rsidRPr="00F66021">
        <w:rPr>
          <w:rFonts w:ascii="Times New Roman" w:eastAsia="Times New Roman" w:hAnsi="Times New Roman" w:cs="Times New Roman"/>
          <w:sz w:val="24"/>
          <w:szCs w:val="24"/>
        </w:rPr>
        <w:t>densityaround</w:t>
      </w:r>
      <w:proofErr w:type="spellEnd"/>
      <w:r w:rsidR="00F66021" w:rsidRPr="00F66021">
        <w:rPr>
          <w:rFonts w:ascii="Times New Roman" w:eastAsia="Times New Roman" w:hAnsi="Times New Roman" w:cs="Times New Roman"/>
          <w:sz w:val="24"/>
          <w:szCs w:val="24"/>
        </w:rPr>
        <w:t xml:space="preserve"> them, which justified clustering. Missing and invalid input entries (e.g., </w:t>
      </w:r>
      <w:proofErr w:type="spellStart"/>
      <w:r w:rsidR="00F66021" w:rsidRPr="00F66021">
        <w:rPr>
          <w:rFonts w:ascii="Times New Roman" w:eastAsia="Times New Roman" w:hAnsi="Times New Roman" w:cs="Times New Roman"/>
          <w:sz w:val="24"/>
          <w:szCs w:val="24"/>
        </w:rPr>
        <w:t>unmatchingneighborhood</w:t>
      </w:r>
      <w:proofErr w:type="spellEnd"/>
      <w:r w:rsidR="00F66021" w:rsidRPr="00F66021">
        <w:rPr>
          <w:rFonts w:ascii="Times New Roman" w:eastAsia="Times New Roman" w:hAnsi="Times New Roman" w:cs="Times New Roman"/>
          <w:sz w:val="24"/>
          <w:szCs w:val="24"/>
        </w:rPr>
        <w:t xml:space="preserve"> names) were also observed for cleaning purposes </w:t>
      </w:r>
      <w:proofErr w:type="gramStart"/>
      <w:r w:rsidR="00F66021" w:rsidRPr="00F66021">
        <w:rPr>
          <w:rFonts w:ascii="Times New Roman" w:eastAsia="Times New Roman" w:hAnsi="Times New Roman" w:cs="Times New Roman"/>
          <w:sz w:val="24"/>
          <w:szCs w:val="24"/>
        </w:rPr>
        <w:t>later on</w:t>
      </w:r>
      <w:proofErr w:type="gramEnd"/>
      <w:r w:rsidR="00F66021" w:rsidRPr="00F66021">
        <w:rPr>
          <w:rFonts w:ascii="Times New Roman" w:eastAsia="Times New Roman" w:hAnsi="Times New Roman" w:cs="Times New Roman"/>
          <w:sz w:val="24"/>
          <w:szCs w:val="24"/>
        </w:rPr>
        <w:t>.</w:t>
      </w:r>
    </w:p>
    <w:p w14:paraId="02858B6B" w14:textId="1629EFC0" w:rsidR="00F513B6" w:rsidRDefault="00000000">
      <w:pPr>
        <w:pStyle w:val="Heading3"/>
        <w:keepNext w:val="0"/>
        <w:keepLines w:val="0"/>
        <w:spacing w:before="280"/>
        <w:rPr>
          <w:rFonts w:ascii="Times New Roman" w:eastAsia="Times New Roman" w:hAnsi="Times New Roman" w:cs="Times New Roman"/>
          <w:b/>
          <w:color w:val="000000"/>
          <w:sz w:val="24"/>
          <w:szCs w:val="24"/>
        </w:rPr>
      </w:pPr>
      <w:bookmarkStart w:id="4" w:name="_k3drljv5czb4" w:colFirst="0" w:colLast="0"/>
      <w:bookmarkEnd w:id="4"/>
      <w:r>
        <w:rPr>
          <w:rFonts w:ascii="Times New Roman" w:eastAsia="Times New Roman" w:hAnsi="Times New Roman" w:cs="Times New Roman"/>
          <w:b/>
          <w:color w:val="000000"/>
          <w:sz w:val="24"/>
          <w:szCs w:val="24"/>
        </w:rPr>
        <w:t>3. Data Preparation</w:t>
      </w:r>
    </w:p>
    <w:p w14:paraId="58422B03" w14:textId="1D980E92" w:rsidR="00F513B6" w:rsidRDefault="00000000">
      <w:pPr>
        <w:pStyle w:val="Heading4"/>
        <w:keepNext w:val="0"/>
        <w:keepLines w:val="0"/>
        <w:spacing w:before="240" w:after="40"/>
        <w:rPr>
          <w:rFonts w:ascii="Times New Roman" w:eastAsia="Times New Roman" w:hAnsi="Times New Roman" w:cs="Times New Roman"/>
          <w:b/>
          <w:color w:val="000000"/>
        </w:rPr>
      </w:pPr>
      <w:bookmarkStart w:id="5" w:name="_39l2y1k7de3g" w:colFirst="0" w:colLast="0"/>
      <w:bookmarkEnd w:id="5"/>
      <w:r>
        <w:rPr>
          <w:rFonts w:ascii="Times New Roman" w:eastAsia="Times New Roman" w:hAnsi="Times New Roman" w:cs="Times New Roman"/>
          <w:b/>
          <w:color w:val="000000"/>
        </w:rPr>
        <w:lastRenderedPageBreak/>
        <w:t>3.1 Feature Engineering</w:t>
      </w:r>
    </w:p>
    <w:p w14:paraId="3B916BCE" w14:textId="77777777" w:rsidR="00F66021" w:rsidRPr="00F66021" w:rsidRDefault="00F66021" w:rsidP="00F66021">
      <w:pPr>
        <w:pStyle w:val="Heading4"/>
        <w:spacing w:before="240" w:after="40"/>
        <w:rPr>
          <w:rFonts w:ascii="Times New Roman" w:eastAsia="Times New Roman" w:hAnsi="Times New Roman" w:cs="Times New Roman"/>
          <w:color w:val="auto"/>
        </w:rPr>
      </w:pPr>
      <w:proofErr w:type="gramStart"/>
      <w:r w:rsidRPr="00F66021">
        <w:rPr>
          <w:rFonts w:ascii="Times New Roman" w:eastAsia="Times New Roman" w:hAnsi="Times New Roman" w:cs="Times New Roman"/>
          <w:color w:val="auto"/>
        </w:rPr>
        <w:t>In order to</w:t>
      </w:r>
      <w:proofErr w:type="gramEnd"/>
      <w:r w:rsidRPr="00F66021">
        <w:rPr>
          <w:rFonts w:ascii="Times New Roman" w:eastAsia="Times New Roman" w:hAnsi="Times New Roman" w:cs="Times New Roman"/>
          <w:color w:val="auto"/>
        </w:rPr>
        <w:t xml:space="preserve"> assess the environment for each zone, we employed QGIS and OpenStreetMap (OSM) data to create buffer zones at 0–15m, 15–30m, and 30–50m ranges from each assembly area's polygon. We then counted the number of buildings in the buffers to create new numerical features recording surrounding density. We also calculated each zone's area (square meters) from its polygon geometry.</w:t>
      </w:r>
    </w:p>
    <w:p w14:paraId="2E938F14" w14:textId="77777777" w:rsidR="00F66021" w:rsidRDefault="00F66021" w:rsidP="00F66021">
      <w:pPr>
        <w:pStyle w:val="Heading4"/>
        <w:keepNext w:val="0"/>
        <w:keepLines w:val="0"/>
        <w:spacing w:before="240" w:after="40"/>
        <w:rPr>
          <w:rFonts w:ascii="Times New Roman" w:eastAsia="Times New Roman" w:hAnsi="Times New Roman" w:cs="Times New Roman"/>
          <w:color w:val="auto"/>
        </w:rPr>
      </w:pPr>
      <w:r w:rsidRPr="00F66021">
        <w:rPr>
          <w:rFonts w:ascii="Times New Roman" w:eastAsia="Times New Roman" w:hAnsi="Times New Roman" w:cs="Times New Roman"/>
          <w:color w:val="auto"/>
        </w:rPr>
        <w:t>These artificially created details provide information on how packed or packed each region can be in a situation of crisis. An essential limitation, however, was identified to be: OSM lacks all buildings existing, specifically in under-mapped regions, which leads to potential underestimation of density indicators.</w:t>
      </w:r>
    </w:p>
    <w:p w14:paraId="18A7186F" w14:textId="4E29A45E" w:rsidR="00F513B6" w:rsidRDefault="00000000" w:rsidP="00F66021">
      <w:pPr>
        <w:pStyle w:val="Heading4"/>
        <w:keepNext w:val="0"/>
        <w:keepLines w:val="0"/>
        <w:spacing w:before="240" w:after="40"/>
        <w:rPr>
          <w:rFonts w:ascii="Times New Roman" w:eastAsia="Times New Roman" w:hAnsi="Times New Roman" w:cs="Times New Roman"/>
          <w:b/>
          <w:color w:val="000000"/>
        </w:rPr>
      </w:pPr>
      <w:r>
        <w:rPr>
          <w:rFonts w:ascii="Times New Roman" w:eastAsia="Times New Roman" w:hAnsi="Times New Roman" w:cs="Times New Roman"/>
          <w:b/>
          <w:color w:val="000000"/>
        </w:rPr>
        <w:t>3.2 Integration and Cleaning</w:t>
      </w:r>
    </w:p>
    <w:p w14:paraId="5D612759"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Neighborhood-level population data from Atlas Big was integrated into the dataset by matching zone addresses to official administrative divisions. This required name normalization and manual correction in some cases. In total, 23 zones were excluded due to unmatched or inconsistent neighborhood identifiers.</w:t>
      </w:r>
    </w:p>
    <w:p w14:paraId="732F770B" w14:textId="77777777" w:rsidR="00F513B6" w:rsidRDefault="00000000">
      <w:pPr>
        <w:pStyle w:val="Heading4"/>
        <w:keepNext w:val="0"/>
        <w:keepLines w:val="0"/>
        <w:spacing w:before="240" w:after="40"/>
        <w:rPr>
          <w:rFonts w:ascii="Times New Roman" w:eastAsia="Times New Roman" w:hAnsi="Times New Roman" w:cs="Times New Roman"/>
          <w:b/>
          <w:color w:val="000000"/>
        </w:rPr>
      </w:pPr>
      <w:bookmarkStart w:id="6" w:name="_12qczq6d2feh" w:colFirst="0" w:colLast="0"/>
      <w:bookmarkEnd w:id="6"/>
      <w:r>
        <w:rPr>
          <w:rFonts w:ascii="Times New Roman" w:eastAsia="Times New Roman" w:hAnsi="Times New Roman" w:cs="Times New Roman"/>
          <w:b/>
          <w:color w:val="000000"/>
        </w:rPr>
        <w:t>3.3 Final Dataset Structure</w:t>
      </w:r>
    </w:p>
    <w:p w14:paraId="7EF6C88B"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dataset combined spatial and demographic attributes for each EAZ:</w:t>
      </w:r>
    </w:p>
    <w:p w14:paraId="5C787DBF" w14:textId="77777777" w:rsidR="00F513B6" w:rsidRDefault="00000000">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Area (m²)</w:t>
      </w:r>
      <w:r>
        <w:rPr>
          <w:rFonts w:ascii="Times New Roman" w:eastAsia="Times New Roman" w:hAnsi="Times New Roman" w:cs="Times New Roman"/>
          <w:sz w:val="24"/>
          <w:szCs w:val="24"/>
        </w:rPr>
        <w:br/>
      </w:r>
    </w:p>
    <w:p w14:paraId="157CEEF7" w14:textId="77777777" w:rsidR="00F513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Buildings within 0–15m, 15–30m, 30–50m</w:t>
      </w:r>
      <w:r>
        <w:rPr>
          <w:rFonts w:ascii="Times New Roman" w:eastAsia="Times New Roman" w:hAnsi="Times New Roman" w:cs="Times New Roman"/>
          <w:sz w:val="24"/>
          <w:szCs w:val="24"/>
        </w:rPr>
        <w:br/>
      </w:r>
    </w:p>
    <w:p w14:paraId="74E846C1" w14:textId="77777777" w:rsidR="00F513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Neighborhood population</w:t>
      </w:r>
      <w:r>
        <w:rPr>
          <w:rFonts w:ascii="Times New Roman" w:eastAsia="Times New Roman" w:hAnsi="Times New Roman" w:cs="Times New Roman"/>
          <w:sz w:val="24"/>
          <w:szCs w:val="24"/>
        </w:rPr>
        <w:br/>
      </w:r>
    </w:p>
    <w:p w14:paraId="0DEF4FD4" w14:textId="2A683C63" w:rsidR="00F513B6" w:rsidRDefault="0000000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identifiers (district, street, etc.)</w:t>
      </w:r>
    </w:p>
    <w:tbl>
      <w:tblPr>
        <w:tblStyle w:val="a"/>
        <w:tblW w:w="9725" w:type="dxa"/>
        <w:tblBorders>
          <w:top w:val="nil"/>
          <w:left w:val="nil"/>
          <w:bottom w:val="nil"/>
          <w:right w:val="nil"/>
          <w:insideH w:val="nil"/>
          <w:insideV w:val="nil"/>
        </w:tblBorders>
        <w:tblLayout w:type="fixed"/>
        <w:tblLook w:val="0600" w:firstRow="0" w:lastRow="0" w:firstColumn="0" w:lastColumn="0" w:noHBand="1" w:noVBand="1"/>
      </w:tblPr>
      <w:tblGrid>
        <w:gridCol w:w="1219"/>
        <w:gridCol w:w="1390"/>
        <w:gridCol w:w="1766"/>
        <w:gridCol w:w="1903"/>
        <w:gridCol w:w="1903"/>
        <w:gridCol w:w="1544"/>
      </w:tblGrid>
      <w:tr w:rsidR="00F513B6" w14:paraId="6B73C3F8" w14:textId="77777777" w:rsidTr="00975105">
        <w:trPr>
          <w:trHeight w:val="519"/>
        </w:trPr>
        <w:tc>
          <w:tcPr>
            <w:tcW w:w="1219" w:type="dxa"/>
            <w:tcBorders>
              <w:top w:val="nil"/>
              <w:left w:val="nil"/>
              <w:bottom w:val="nil"/>
              <w:right w:val="nil"/>
            </w:tcBorders>
            <w:tcMar>
              <w:top w:w="100" w:type="dxa"/>
              <w:left w:w="100" w:type="dxa"/>
              <w:bottom w:w="100" w:type="dxa"/>
              <w:right w:w="100" w:type="dxa"/>
            </w:tcMar>
          </w:tcPr>
          <w:p w14:paraId="30D63948" w14:textId="77777777" w:rsidR="00F513B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Zone ID</w:t>
            </w:r>
          </w:p>
        </w:tc>
        <w:tc>
          <w:tcPr>
            <w:tcW w:w="1390" w:type="dxa"/>
            <w:tcBorders>
              <w:top w:val="nil"/>
              <w:left w:val="nil"/>
              <w:bottom w:val="nil"/>
              <w:right w:val="nil"/>
            </w:tcBorders>
            <w:tcMar>
              <w:top w:w="100" w:type="dxa"/>
              <w:left w:w="100" w:type="dxa"/>
              <w:bottom w:w="100" w:type="dxa"/>
              <w:right w:w="100" w:type="dxa"/>
            </w:tcMar>
          </w:tcPr>
          <w:p w14:paraId="25603AA7" w14:textId="77777777" w:rsidR="00F513B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Area (m²)</w:t>
            </w:r>
          </w:p>
        </w:tc>
        <w:tc>
          <w:tcPr>
            <w:tcW w:w="1766" w:type="dxa"/>
            <w:tcBorders>
              <w:top w:val="nil"/>
              <w:left w:val="nil"/>
              <w:bottom w:val="nil"/>
              <w:right w:val="nil"/>
            </w:tcBorders>
            <w:tcMar>
              <w:top w:w="100" w:type="dxa"/>
              <w:left w:w="100" w:type="dxa"/>
              <w:bottom w:w="100" w:type="dxa"/>
              <w:right w:w="100" w:type="dxa"/>
            </w:tcMar>
          </w:tcPr>
          <w:p w14:paraId="77B6D4AF" w14:textId="77777777" w:rsidR="00F513B6" w:rsidRDefault="00000000">
            <w:pPr>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Bldgs</w:t>
            </w:r>
            <w:proofErr w:type="spellEnd"/>
            <w:r>
              <w:rPr>
                <w:rFonts w:ascii="Times New Roman" w:eastAsia="Times New Roman" w:hAnsi="Times New Roman" w:cs="Times New Roman"/>
                <w:b/>
                <w:sz w:val="24"/>
                <w:szCs w:val="24"/>
              </w:rPr>
              <w:t xml:space="preserve"> 0–15m</w:t>
            </w:r>
          </w:p>
        </w:tc>
        <w:tc>
          <w:tcPr>
            <w:tcW w:w="1903" w:type="dxa"/>
            <w:tcBorders>
              <w:top w:val="nil"/>
              <w:left w:val="nil"/>
              <w:bottom w:val="nil"/>
              <w:right w:val="nil"/>
            </w:tcBorders>
            <w:tcMar>
              <w:top w:w="100" w:type="dxa"/>
              <w:left w:w="100" w:type="dxa"/>
              <w:bottom w:w="100" w:type="dxa"/>
              <w:right w:w="100" w:type="dxa"/>
            </w:tcMar>
          </w:tcPr>
          <w:p w14:paraId="3C0A2A5F" w14:textId="77777777" w:rsidR="00F513B6" w:rsidRDefault="00000000">
            <w:pPr>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Bldgs</w:t>
            </w:r>
            <w:proofErr w:type="spellEnd"/>
            <w:r>
              <w:rPr>
                <w:rFonts w:ascii="Times New Roman" w:eastAsia="Times New Roman" w:hAnsi="Times New Roman" w:cs="Times New Roman"/>
                <w:b/>
                <w:sz w:val="24"/>
                <w:szCs w:val="24"/>
              </w:rPr>
              <w:t xml:space="preserve"> 15–30m</w:t>
            </w:r>
          </w:p>
        </w:tc>
        <w:tc>
          <w:tcPr>
            <w:tcW w:w="1903" w:type="dxa"/>
            <w:tcBorders>
              <w:top w:val="nil"/>
              <w:left w:val="nil"/>
              <w:bottom w:val="nil"/>
              <w:right w:val="nil"/>
            </w:tcBorders>
            <w:tcMar>
              <w:top w:w="100" w:type="dxa"/>
              <w:left w:w="100" w:type="dxa"/>
              <w:bottom w:w="100" w:type="dxa"/>
              <w:right w:w="100" w:type="dxa"/>
            </w:tcMar>
          </w:tcPr>
          <w:p w14:paraId="6D084E75" w14:textId="77777777" w:rsidR="00F513B6" w:rsidRDefault="00000000">
            <w:pPr>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Bldgs</w:t>
            </w:r>
            <w:proofErr w:type="spellEnd"/>
            <w:r>
              <w:rPr>
                <w:rFonts w:ascii="Times New Roman" w:eastAsia="Times New Roman" w:hAnsi="Times New Roman" w:cs="Times New Roman"/>
                <w:b/>
                <w:sz w:val="24"/>
                <w:szCs w:val="24"/>
              </w:rPr>
              <w:t xml:space="preserve"> 30–50m</w:t>
            </w:r>
          </w:p>
        </w:tc>
        <w:tc>
          <w:tcPr>
            <w:tcW w:w="1544" w:type="dxa"/>
            <w:tcBorders>
              <w:top w:val="nil"/>
              <w:left w:val="nil"/>
              <w:bottom w:val="nil"/>
              <w:right w:val="nil"/>
            </w:tcBorders>
            <w:tcMar>
              <w:top w:w="100" w:type="dxa"/>
              <w:left w:w="100" w:type="dxa"/>
              <w:bottom w:w="100" w:type="dxa"/>
              <w:right w:w="100" w:type="dxa"/>
            </w:tcMar>
          </w:tcPr>
          <w:p w14:paraId="72B6D76F" w14:textId="77777777" w:rsidR="00F513B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Population</w:t>
            </w:r>
          </w:p>
        </w:tc>
      </w:tr>
      <w:tr w:rsidR="00F513B6" w14:paraId="2D70E6D2" w14:textId="77777777" w:rsidTr="00975105">
        <w:trPr>
          <w:trHeight w:val="519"/>
        </w:trPr>
        <w:tc>
          <w:tcPr>
            <w:tcW w:w="1219" w:type="dxa"/>
            <w:tcBorders>
              <w:top w:val="nil"/>
              <w:left w:val="nil"/>
              <w:bottom w:val="nil"/>
              <w:right w:val="nil"/>
            </w:tcBorders>
            <w:tcMar>
              <w:top w:w="100" w:type="dxa"/>
              <w:left w:w="100" w:type="dxa"/>
              <w:bottom w:w="100" w:type="dxa"/>
              <w:right w:w="100" w:type="dxa"/>
            </w:tcMar>
          </w:tcPr>
          <w:p w14:paraId="5331EAAB"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90" w:type="dxa"/>
            <w:tcBorders>
              <w:top w:val="nil"/>
              <w:left w:val="nil"/>
              <w:bottom w:val="nil"/>
              <w:right w:val="nil"/>
            </w:tcBorders>
            <w:tcMar>
              <w:top w:w="100" w:type="dxa"/>
              <w:left w:w="100" w:type="dxa"/>
              <w:bottom w:w="100" w:type="dxa"/>
              <w:right w:w="100" w:type="dxa"/>
            </w:tcMar>
          </w:tcPr>
          <w:p w14:paraId="3D04796A"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580</w:t>
            </w:r>
          </w:p>
        </w:tc>
        <w:tc>
          <w:tcPr>
            <w:tcW w:w="1766" w:type="dxa"/>
            <w:tcBorders>
              <w:top w:val="nil"/>
              <w:left w:val="nil"/>
              <w:bottom w:val="nil"/>
              <w:right w:val="nil"/>
            </w:tcBorders>
            <w:tcMar>
              <w:top w:w="100" w:type="dxa"/>
              <w:left w:w="100" w:type="dxa"/>
              <w:bottom w:w="100" w:type="dxa"/>
              <w:right w:w="100" w:type="dxa"/>
            </w:tcMar>
          </w:tcPr>
          <w:p w14:paraId="6FB2A26F"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3" w:type="dxa"/>
            <w:tcBorders>
              <w:top w:val="nil"/>
              <w:left w:val="nil"/>
              <w:bottom w:val="nil"/>
              <w:right w:val="nil"/>
            </w:tcBorders>
            <w:tcMar>
              <w:top w:w="100" w:type="dxa"/>
              <w:left w:w="100" w:type="dxa"/>
              <w:bottom w:w="100" w:type="dxa"/>
              <w:right w:w="100" w:type="dxa"/>
            </w:tcMar>
          </w:tcPr>
          <w:p w14:paraId="330E6EBE"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03" w:type="dxa"/>
            <w:tcBorders>
              <w:top w:val="nil"/>
              <w:left w:val="nil"/>
              <w:bottom w:val="nil"/>
              <w:right w:val="nil"/>
            </w:tcBorders>
            <w:tcMar>
              <w:top w:w="100" w:type="dxa"/>
              <w:left w:w="100" w:type="dxa"/>
              <w:bottom w:w="100" w:type="dxa"/>
              <w:right w:w="100" w:type="dxa"/>
            </w:tcMar>
          </w:tcPr>
          <w:p w14:paraId="4BBB3096"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544" w:type="dxa"/>
            <w:tcBorders>
              <w:top w:val="nil"/>
              <w:left w:val="nil"/>
              <w:bottom w:val="nil"/>
              <w:right w:val="nil"/>
            </w:tcBorders>
            <w:tcMar>
              <w:top w:w="100" w:type="dxa"/>
              <w:left w:w="100" w:type="dxa"/>
              <w:bottom w:w="100" w:type="dxa"/>
              <w:right w:w="100" w:type="dxa"/>
            </w:tcMar>
          </w:tcPr>
          <w:p w14:paraId="6743C1DB"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4,320</w:t>
            </w:r>
          </w:p>
        </w:tc>
      </w:tr>
      <w:tr w:rsidR="00F513B6" w14:paraId="75E4568D" w14:textId="77777777" w:rsidTr="00975105">
        <w:trPr>
          <w:trHeight w:val="519"/>
        </w:trPr>
        <w:tc>
          <w:tcPr>
            <w:tcW w:w="1219" w:type="dxa"/>
            <w:tcBorders>
              <w:top w:val="nil"/>
              <w:left w:val="nil"/>
              <w:bottom w:val="nil"/>
              <w:right w:val="nil"/>
            </w:tcBorders>
            <w:tcMar>
              <w:top w:w="100" w:type="dxa"/>
              <w:left w:w="100" w:type="dxa"/>
              <w:bottom w:w="100" w:type="dxa"/>
              <w:right w:w="100" w:type="dxa"/>
            </w:tcMar>
          </w:tcPr>
          <w:p w14:paraId="5F53CE38"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390" w:type="dxa"/>
            <w:tcBorders>
              <w:top w:val="nil"/>
              <w:left w:val="nil"/>
              <w:bottom w:val="nil"/>
              <w:right w:val="nil"/>
            </w:tcBorders>
            <w:tcMar>
              <w:top w:w="100" w:type="dxa"/>
              <w:left w:w="100" w:type="dxa"/>
              <w:bottom w:w="100" w:type="dxa"/>
              <w:right w:w="100" w:type="dxa"/>
            </w:tcMar>
          </w:tcPr>
          <w:p w14:paraId="2D1B2292"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1320</w:t>
            </w:r>
          </w:p>
        </w:tc>
        <w:tc>
          <w:tcPr>
            <w:tcW w:w="1766" w:type="dxa"/>
            <w:tcBorders>
              <w:top w:val="nil"/>
              <w:left w:val="nil"/>
              <w:bottom w:val="nil"/>
              <w:right w:val="nil"/>
            </w:tcBorders>
            <w:tcMar>
              <w:top w:w="100" w:type="dxa"/>
              <w:left w:w="100" w:type="dxa"/>
              <w:bottom w:w="100" w:type="dxa"/>
              <w:right w:w="100" w:type="dxa"/>
            </w:tcMar>
          </w:tcPr>
          <w:p w14:paraId="050A07EB"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03" w:type="dxa"/>
            <w:tcBorders>
              <w:top w:val="nil"/>
              <w:left w:val="nil"/>
              <w:bottom w:val="nil"/>
              <w:right w:val="nil"/>
            </w:tcBorders>
            <w:tcMar>
              <w:top w:w="100" w:type="dxa"/>
              <w:left w:w="100" w:type="dxa"/>
              <w:bottom w:w="100" w:type="dxa"/>
              <w:right w:w="100" w:type="dxa"/>
            </w:tcMar>
          </w:tcPr>
          <w:p w14:paraId="6CDE83C8"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3" w:type="dxa"/>
            <w:tcBorders>
              <w:top w:val="nil"/>
              <w:left w:val="nil"/>
              <w:bottom w:val="nil"/>
              <w:right w:val="nil"/>
            </w:tcBorders>
            <w:tcMar>
              <w:top w:w="100" w:type="dxa"/>
              <w:left w:w="100" w:type="dxa"/>
              <w:bottom w:w="100" w:type="dxa"/>
              <w:right w:w="100" w:type="dxa"/>
            </w:tcMar>
          </w:tcPr>
          <w:p w14:paraId="2F727F73"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44" w:type="dxa"/>
            <w:tcBorders>
              <w:top w:val="nil"/>
              <w:left w:val="nil"/>
              <w:bottom w:val="nil"/>
              <w:right w:val="nil"/>
            </w:tcBorders>
            <w:tcMar>
              <w:top w:w="100" w:type="dxa"/>
              <w:left w:w="100" w:type="dxa"/>
              <w:bottom w:w="100" w:type="dxa"/>
              <w:right w:w="100" w:type="dxa"/>
            </w:tcMar>
          </w:tcPr>
          <w:p w14:paraId="569038EA"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7,890</w:t>
            </w:r>
          </w:p>
        </w:tc>
      </w:tr>
      <w:tr w:rsidR="00F513B6" w14:paraId="094B89E5" w14:textId="77777777" w:rsidTr="00975105">
        <w:trPr>
          <w:trHeight w:val="519"/>
        </w:trPr>
        <w:tc>
          <w:tcPr>
            <w:tcW w:w="1219" w:type="dxa"/>
            <w:tcBorders>
              <w:top w:val="nil"/>
              <w:left w:val="nil"/>
              <w:bottom w:val="nil"/>
              <w:right w:val="nil"/>
            </w:tcBorders>
            <w:tcMar>
              <w:top w:w="100" w:type="dxa"/>
              <w:left w:w="100" w:type="dxa"/>
              <w:bottom w:w="100" w:type="dxa"/>
              <w:right w:w="100" w:type="dxa"/>
            </w:tcMar>
          </w:tcPr>
          <w:p w14:paraId="53D94E7E"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003</w:t>
            </w:r>
          </w:p>
        </w:tc>
        <w:tc>
          <w:tcPr>
            <w:tcW w:w="1390" w:type="dxa"/>
            <w:tcBorders>
              <w:top w:val="nil"/>
              <w:left w:val="nil"/>
              <w:bottom w:val="nil"/>
              <w:right w:val="nil"/>
            </w:tcBorders>
            <w:tcMar>
              <w:top w:w="100" w:type="dxa"/>
              <w:left w:w="100" w:type="dxa"/>
              <w:bottom w:w="100" w:type="dxa"/>
              <w:right w:w="100" w:type="dxa"/>
            </w:tcMar>
          </w:tcPr>
          <w:p w14:paraId="52A50792"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2760</w:t>
            </w:r>
          </w:p>
        </w:tc>
        <w:tc>
          <w:tcPr>
            <w:tcW w:w="1766" w:type="dxa"/>
            <w:tcBorders>
              <w:top w:val="nil"/>
              <w:left w:val="nil"/>
              <w:bottom w:val="nil"/>
              <w:right w:val="nil"/>
            </w:tcBorders>
            <w:tcMar>
              <w:top w:w="100" w:type="dxa"/>
              <w:left w:w="100" w:type="dxa"/>
              <w:bottom w:w="100" w:type="dxa"/>
              <w:right w:w="100" w:type="dxa"/>
            </w:tcMar>
          </w:tcPr>
          <w:p w14:paraId="2020570A"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03" w:type="dxa"/>
            <w:tcBorders>
              <w:top w:val="nil"/>
              <w:left w:val="nil"/>
              <w:bottom w:val="nil"/>
              <w:right w:val="nil"/>
            </w:tcBorders>
            <w:tcMar>
              <w:top w:w="100" w:type="dxa"/>
              <w:left w:w="100" w:type="dxa"/>
              <w:bottom w:w="100" w:type="dxa"/>
              <w:right w:w="100" w:type="dxa"/>
            </w:tcMar>
          </w:tcPr>
          <w:p w14:paraId="13B7DCCC"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903" w:type="dxa"/>
            <w:tcBorders>
              <w:top w:val="nil"/>
              <w:left w:val="nil"/>
              <w:bottom w:val="nil"/>
              <w:right w:val="nil"/>
            </w:tcBorders>
            <w:tcMar>
              <w:top w:w="100" w:type="dxa"/>
              <w:left w:w="100" w:type="dxa"/>
              <w:bottom w:w="100" w:type="dxa"/>
              <w:right w:w="100" w:type="dxa"/>
            </w:tcMar>
          </w:tcPr>
          <w:p w14:paraId="0F9E4080"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544" w:type="dxa"/>
            <w:tcBorders>
              <w:top w:val="nil"/>
              <w:left w:val="nil"/>
              <w:bottom w:val="nil"/>
              <w:right w:val="nil"/>
            </w:tcBorders>
            <w:tcMar>
              <w:top w:w="100" w:type="dxa"/>
              <w:left w:w="100" w:type="dxa"/>
              <w:bottom w:w="100" w:type="dxa"/>
              <w:right w:w="100" w:type="dxa"/>
            </w:tcMar>
          </w:tcPr>
          <w:p w14:paraId="451D1F6E"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11,104</w:t>
            </w:r>
          </w:p>
        </w:tc>
      </w:tr>
    </w:tbl>
    <w:p w14:paraId="3B358E97" w14:textId="77777777" w:rsidR="00F513B6" w:rsidRDefault="00000000">
      <w:pPr>
        <w:pStyle w:val="Heading3"/>
        <w:keepNext w:val="0"/>
        <w:keepLines w:val="0"/>
        <w:spacing w:before="280"/>
        <w:rPr>
          <w:rFonts w:ascii="Times New Roman" w:eastAsia="Times New Roman" w:hAnsi="Times New Roman" w:cs="Times New Roman"/>
          <w:b/>
          <w:color w:val="000000"/>
          <w:sz w:val="24"/>
          <w:szCs w:val="24"/>
        </w:rPr>
      </w:pPr>
      <w:bookmarkStart w:id="7" w:name="_pt4m05o3bv8e" w:colFirst="0" w:colLast="0"/>
      <w:bookmarkEnd w:id="7"/>
      <w:r>
        <w:rPr>
          <w:rFonts w:ascii="Times New Roman" w:eastAsia="Times New Roman" w:hAnsi="Times New Roman" w:cs="Times New Roman"/>
          <w:b/>
          <w:color w:val="000000"/>
          <w:sz w:val="24"/>
          <w:szCs w:val="24"/>
        </w:rPr>
        <w:t>4. Modeling</w:t>
      </w:r>
    </w:p>
    <w:p w14:paraId="10AC0742" w14:textId="77777777" w:rsidR="00F513B6" w:rsidRDefault="00000000">
      <w:pPr>
        <w:pStyle w:val="Heading4"/>
        <w:keepNext w:val="0"/>
        <w:keepLines w:val="0"/>
        <w:spacing w:before="240" w:after="40"/>
        <w:rPr>
          <w:rFonts w:ascii="Times New Roman" w:eastAsia="Times New Roman" w:hAnsi="Times New Roman" w:cs="Times New Roman"/>
          <w:b/>
          <w:color w:val="000000"/>
        </w:rPr>
      </w:pPr>
      <w:bookmarkStart w:id="8" w:name="_1vqjpwtzp56v" w:colFirst="0" w:colLast="0"/>
      <w:bookmarkEnd w:id="8"/>
      <w:r>
        <w:rPr>
          <w:rFonts w:ascii="Times New Roman" w:eastAsia="Times New Roman" w:hAnsi="Times New Roman" w:cs="Times New Roman"/>
          <w:b/>
          <w:color w:val="000000"/>
        </w:rPr>
        <w:t>4.1 Model Selection</w:t>
      </w:r>
    </w:p>
    <w:p w14:paraId="09F2B048" w14:textId="77777777" w:rsidR="00F66021" w:rsidRDefault="00F66021">
      <w:pPr>
        <w:pStyle w:val="Heading4"/>
        <w:keepNext w:val="0"/>
        <w:keepLines w:val="0"/>
        <w:spacing w:before="240" w:after="40"/>
        <w:rPr>
          <w:rFonts w:ascii="Times New Roman" w:eastAsia="Times New Roman" w:hAnsi="Times New Roman" w:cs="Times New Roman"/>
          <w:color w:val="auto"/>
        </w:rPr>
      </w:pPr>
      <w:r w:rsidRPr="00F66021">
        <w:rPr>
          <w:rFonts w:ascii="Times New Roman" w:eastAsia="Times New Roman" w:hAnsi="Times New Roman" w:cs="Times New Roman"/>
          <w:color w:val="auto"/>
        </w:rPr>
        <w:t xml:space="preserve">Since our data was unlabeled, it was resolved that clustering was the most appropriate method of modeling. It was to find naturally occurring clusters within the zones, based on their attributes. Out of the available clustering techniques, </w:t>
      </w:r>
      <w:r w:rsidRPr="00F66021">
        <w:rPr>
          <w:rFonts w:ascii="Times New Roman" w:eastAsia="Times New Roman" w:hAnsi="Times New Roman" w:cs="Times New Roman"/>
          <w:b/>
          <w:bCs/>
          <w:color w:val="auto"/>
        </w:rPr>
        <w:t>K-means</w:t>
      </w:r>
      <w:r w:rsidRPr="00F66021">
        <w:rPr>
          <w:rFonts w:ascii="Times New Roman" w:eastAsia="Times New Roman" w:hAnsi="Times New Roman" w:cs="Times New Roman"/>
          <w:color w:val="auto"/>
        </w:rPr>
        <w:t xml:space="preserve"> was picked since it was easy to interpret and simple. It supports partitioning by Euclidean distance in feature space, which is ideally applicable in our scaled, numerical data.</w:t>
      </w:r>
    </w:p>
    <w:p w14:paraId="1D66F469" w14:textId="5E76ADB4" w:rsidR="00F513B6" w:rsidRDefault="00000000">
      <w:pPr>
        <w:pStyle w:val="Heading4"/>
        <w:keepNext w:val="0"/>
        <w:keepLines w:val="0"/>
        <w:spacing w:before="240" w:after="40"/>
        <w:rPr>
          <w:rFonts w:ascii="Times New Roman" w:eastAsia="Times New Roman" w:hAnsi="Times New Roman" w:cs="Times New Roman"/>
          <w:b/>
          <w:color w:val="000000"/>
        </w:rPr>
      </w:pPr>
      <w:r>
        <w:rPr>
          <w:rFonts w:ascii="Times New Roman" w:eastAsia="Times New Roman" w:hAnsi="Times New Roman" w:cs="Times New Roman"/>
          <w:b/>
          <w:color w:val="000000"/>
        </w:rPr>
        <w:t>4.2 Model Building</w:t>
      </w:r>
    </w:p>
    <w:p w14:paraId="23DCCEE0" w14:textId="40BE85F2" w:rsidR="006F44FE" w:rsidRPr="006F44FE" w:rsidRDefault="006F44FE">
      <w:pPr>
        <w:spacing w:before="240" w:after="240"/>
        <w:rPr>
          <w:rFonts w:ascii="Times New Roman" w:eastAsia="Times New Roman" w:hAnsi="Times New Roman" w:cs="Times New Roman"/>
          <w:sz w:val="32"/>
          <w:szCs w:val="32"/>
        </w:rPr>
      </w:pPr>
      <w:r w:rsidRPr="006F44FE">
        <w:rPr>
          <w:rFonts w:ascii="Times New Roman" w:hAnsi="Times New Roman" w:cs="Times New Roman"/>
          <w:color w:val="3B3A3B"/>
          <w:spacing w:val="5"/>
          <w:sz w:val="24"/>
          <w:szCs w:val="24"/>
          <w:shd w:val="clear" w:color="auto" w:fill="FFFFFF"/>
        </w:rPr>
        <w:t xml:space="preserve">We applied standard scaling to scale the data before clustering. Although we first applied </w:t>
      </w:r>
      <w:r w:rsidRPr="006F44FE">
        <w:rPr>
          <w:rFonts w:ascii="Times New Roman" w:hAnsi="Times New Roman" w:cs="Times New Roman"/>
          <w:b/>
          <w:bCs/>
          <w:color w:val="3B3A3B"/>
          <w:spacing w:val="5"/>
          <w:sz w:val="24"/>
          <w:szCs w:val="24"/>
          <w:shd w:val="clear" w:color="auto" w:fill="FFFFFF"/>
        </w:rPr>
        <w:t>Robust Scaler</w:t>
      </w:r>
      <w:r w:rsidRPr="006F44FE">
        <w:rPr>
          <w:rFonts w:ascii="Times New Roman" w:hAnsi="Times New Roman" w:cs="Times New Roman"/>
          <w:color w:val="3B3A3B"/>
          <w:spacing w:val="5"/>
          <w:sz w:val="24"/>
          <w:szCs w:val="24"/>
          <w:shd w:val="clear" w:color="auto" w:fill="FFFFFF"/>
        </w:rPr>
        <w:t xml:space="preserve"> to address skewness, we ultimately applied </w:t>
      </w:r>
      <w:r w:rsidRPr="006F44FE">
        <w:rPr>
          <w:rFonts w:ascii="Times New Roman" w:hAnsi="Times New Roman" w:cs="Times New Roman"/>
          <w:b/>
          <w:bCs/>
          <w:color w:val="3B3A3B"/>
          <w:spacing w:val="5"/>
          <w:sz w:val="24"/>
          <w:szCs w:val="24"/>
          <w:shd w:val="clear" w:color="auto" w:fill="FFFFFF"/>
        </w:rPr>
        <w:t>Standard Scaler</w:t>
      </w:r>
      <w:r w:rsidRPr="006F44FE">
        <w:rPr>
          <w:rFonts w:ascii="Times New Roman" w:hAnsi="Times New Roman" w:cs="Times New Roman"/>
          <w:color w:val="3B3A3B"/>
          <w:spacing w:val="5"/>
          <w:sz w:val="24"/>
          <w:szCs w:val="24"/>
          <w:shd w:val="clear" w:color="auto" w:fill="FFFFFF"/>
        </w:rPr>
        <w:t xml:space="preserve"> because:</w:t>
      </w:r>
    </w:p>
    <w:p w14:paraId="539B8D86" w14:textId="5664A247" w:rsidR="00F513B6" w:rsidRDefault="006F44FE">
      <w:pPr>
        <w:numPr>
          <w:ilvl w:val="0"/>
          <w:numId w:val="7"/>
        </w:numPr>
        <w:spacing w:before="240"/>
        <w:rPr>
          <w:rFonts w:ascii="Times New Roman" w:eastAsia="Times New Roman" w:hAnsi="Times New Roman" w:cs="Times New Roman"/>
          <w:sz w:val="24"/>
          <w:szCs w:val="24"/>
        </w:rPr>
      </w:pPr>
      <w:r w:rsidRPr="006F44FE">
        <w:rPr>
          <w:rFonts w:ascii="Times New Roman" w:eastAsia="Times New Roman" w:hAnsi="Times New Roman" w:cs="Times New Roman"/>
          <w:sz w:val="24"/>
          <w:szCs w:val="24"/>
        </w:rPr>
        <w:t xml:space="preserve">Robust Scaler changed the nature of the data, especially affecting </w:t>
      </w:r>
      <w:r>
        <w:rPr>
          <w:rFonts w:ascii="Times New Roman" w:eastAsia="Times New Roman" w:hAnsi="Times New Roman" w:cs="Times New Roman"/>
          <w:sz w:val="24"/>
          <w:szCs w:val="24"/>
        </w:rPr>
        <w:t>density</w:t>
      </w:r>
      <w:r w:rsidRPr="006F44FE">
        <w:rPr>
          <w:rFonts w:ascii="Times New Roman" w:eastAsia="Times New Roman" w:hAnsi="Times New Roman" w:cs="Times New Roman"/>
          <w:sz w:val="24"/>
          <w:szCs w:val="24"/>
        </w:rPr>
        <w:t>-related features</w:t>
      </w:r>
      <w:r w:rsidR="00000000">
        <w:rPr>
          <w:rFonts w:ascii="Times New Roman" w:eastAsia="Times New Roman" w:hAnsi="Times New Roman" w:cs="Times New Roman"/>
          <w:sz w:val="24"/>
          <w:szCs w:val="24"/>
        </w:rPr>
        <w:br/>
      </w:r>
    </w:p>
    <w:p w14:paraId="11913396" w14:textId="040A1893" w:rsidR="00F513B6" w:rsidRDefault="00000000">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aim was to preserve the relative influence of area and building counts on cluster formation</w:t>
      </w:r>
      <w:r w:rsidR="00975105">
        <w:rPr>
          <w:rFonts w:ascii="Times New Roman" w:eastAsia="Times New Roman" w:hAnsi="Times New Roman" w:cs="Times New Roman"/>
          <w:sz w:val="24"/>
          <w:szCs w:val="24"/>
        </w:rPr>
        <w:t>.</w:t>
      </w:r>
    </w:p>
    <w:p w14:paraId="59838AD1" w14:textId="650B9310" w:rsidR="005325EB" w:rsidRPr="006F44FE" w:rsidRDefault="006F44FE" w:rsidP="00975105">
      <w:pPr>
        <w:spacing w:before="240" w:after="240"/>
        <w:rPr>
          <w:rFonts w:ascii="Times New Roman" w:eastAsia="Times New Roman" w:hAnsi="Times New Roman" w:cs="Times New Roman"/>
          <w:bCs/>
          <w:sz w:val="24"/>
          <w:szCs w:val="24"/>
        </w:rPr>
      </w:pPr>
      <w:r w:rsidRPr="006F44FE">
        <w:rPr>
          <w:rFonts w:ascii="Times New Roman" w:eastAsia="Times New Roman" w:hAnsi="Times New Roman" w:cs="Times New Roman"/>
          <w:bCs/>
          <w:sz w:val="24"/>
          <w:szCs w:val="24"/>
        </w:rPr>
        <w:t xml:space="preserve">We used the </w:t>
      </w:r>
      <w:r w:rsidRPr="006F44FE">
        <w:rPr>
          <w:rFonts w:ascii="Times New Roman" w:eastAsia="Times New Roman" w:hAnsi="Times New Roman" w:cs="Times New Roman"/>
          <w:b/>
          <w:sz w:val="24"/>
          <w:szCs w:val="24"/>
        </w:rPr>
        <w:t xml:space="preserve">Elbow Method </w:t>
      </w:r>
      <w:r w:rsidRPr="006F44FE">
        <w:rPr>
          <w:rFonts w:ascii="Times New Roman" w:eastAsia="Times New Roman" w:hAnsi="Times New Roman" w:cs="Times New Roman"/>
          <w:bCs/>
          <w:sz w:val="24"/>
          <w:szCs w:val="24"/>
        </w:rPr>
        <w:t xml:space="preserve">to determine the optimal number of clusters. While k=5 was initially shown by the elbow chart, upon closer inspection, it was found that </w:t>
      </w:r>
      <w:r w:rsidRPr="006F44FE">
        <w:rPr>
          <w:rFonts w:ascii="Times New Roman" w:eastAsia="Times New Roman" w:hAnsi="Times New Roman" w:cs="Times New Roman"/>
          <w:b/>
          <w:sz w:val="24"/>
          <w:szCs w:val="24"/>
        </w:rPr>
        <w:t>k=4</w:t>
      </w:r>
      <w:r w:rsidRPr="006F44FE">
        <w:rPr>
          <w:rFonts w:ascii="Times New Roman" w:eastAsia="Times New Roman" w:hAnsi="Times New Roman" w:cs="Times New Roman"/>
          <w:bCs/>
          <w:sz w:val="24"/>
          <w:szCs w:val="24"/>
        </w:rPr>
        <w:t xml:space="preserve"> provided more understandable and compact groups. See the appendix for the graphical plot of the Elbow Method.</w:t>
      </w:r>
      <w:r w:rsidR="005325EB" w:rsidRPr="006F44FE">
        <w:rPr>
          <w:rFonts w:ascii="Times New Roman" w:eastAsia="Times New Roman" w:hAnsi="Times New Roman" w:cs="Times New Roman"/>
          <w:bCs/>
          <w:sz w:val="24"/>
          <w:szCs w:val="24"/>
        </w:rPr>
        <w:t xml:space="preserve"> </w:t>
      </w:r>
    </w:p>
    <w:p w14:paraId="768059D7" w14:textId="77777777" w:rsidR="00F513B6" w:rsidRDefault="00000000">
      <w:pPr>
        <w:pStyle w:val="Heading4"/>
        <w:keepNext w:val="0"/>
        <w:keepLines w:val="0"/>
        <w:spacing w:before="240" w:after="40"/>
        <w:rPr>
          <w:rFonts w:ascii="Times New Roman" w:eastAsia="Times New Roman" w:hAnsi="Times New Roman" w:cs="Times New Roman"/>
          <w:b/>
          <w:color w:val="000000"/>
        </w:rPr>
      </w:pPr>
      <w:bookmarkStart w:id="9" w:name="_xpaid0ftwl9r" w:colFirst="0" w:colLast="0"/>
      <w:bookmarkEnd w:id="9"/>
      <w:r>
        <w:rPr>
          <w:rFonts w:ascii="Times New Roman" w:eastAsia="Times New Roman" w:hAnsi="Times New Roman" w:cs="Times New Roman"/>
          <w:b/>
          <w:color w:val="000000"/>
        </w:rPr>
        <w:t>4.3 Model Performance</w:t>
      </w:r>
    </w:p>
    <w:p w14:paraId="350387B0"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cluster quality, we employed three key metrics:</w:t>
      </w:r>
    </w:p>
    <w:p w14:paraId="63794B12" w14:textId="77777777" w:rsidR="00F513B6" w:rsidRDefault="00000000">
      <w:pPr>
        <w:numPr>
          <w:ilvl w:val="0"/>
          <w:numId w:val="2"/>
        </w:numPr>
        <w:spacing w:before="240"/>
        <w:rPr>
          <w:sz w:val="24"/>
          <w:szCs w:val="24"/>
        </w:rPr>
      </w:pPr>
      <w:r>
        <w:rPr>
          <w:rFonts w:ascii="Times New Roman" w:eastAsia="Times New Roman" w:hAnsi="Times New Roman" w:cs="Times New Roman"/>
          <w:b/>
          <w:sz w:val="24"/>
          <w:szCs w:val="24"/>
        </w:rPr>
        <w:t>Silhouette Score</w:t>
      </w:r>
      <w:r>
        <w:rPr>
          <w:rFonts w:ascii="Times New Roman" w:eastAsia="Times New Roman" w:hAnsi="Times New Roman" w:cs="Times New Roman"/>
          <w:sz w:val="24"/>
          <w:szCs w:val="24"/>
        </w:rPr>
        <w:t>: 0.373 — indicates moderate separation between clusters</w:t>
      </w:r>
      <w:r>
        <w:rPr>
          <w:rFonts w:ascii="Times New Roman" w:eastAsia="Times New Roman" w:hAnsi="Times New Roman" w:cs="Times New Roman"/>
          <w:sz w:val="24"/>
          <w:szCs w:val="24"/>
        </w:rPr>
        <w:br/>
      </w:r>
    </w:p>
    <w:p w14:paraId="3F41CD1A" w14:textId="77777777" w:rsidR="00F513B6" w:rsidRDefault="00000000">
      <w:pPr>
        <w:numPr>
          <w:ilvl w:val="0"/>
          <w:numId w:val="2"/>
        </w:numPr>
        <w:rPr>
          <w:sz w:val="24"/>
          <w:szCs w:val="24"/>
        </w:rPr>
      </w:pPr>
      <w:proofErr w:type="spellStart"/>
      <w:r>
        <w:rPr>
          <w:rFonts w:ascii="Times New Roman" w:eastAsia="Times New Roman" w:hAnsi="Times New Roman" w:cs="Times New Roman"/>
          <w:b/>
          <w:sz w:val="24"/>
          <w:szCs w:val="24"/>
        </w:rPr>
        <w:t>Calinski-Harabasz</w:t>
      </w:r>
      <w:proofErr w:type="spellEnd"/>
      <w:r>
        <w:rPr>
          <w:rFonts w:ascii="Times New Roman" w:eastAsia="Times New Roman" w:hAnsi="Times New Roman" w:cs="Times New Roman"/>
          <w:b/>
          <w:sz w:val="24"/>
          <w:szCs w:val="24"/>
        </w:rPr>
        <w:t xml:space="preserve"> Index</w:t>
      </w:r>
      <w:r>
        <w:rPr>
          <w:rFonts w:ascii="Times New Roman" w:eastAsia="Times New Roman" w:hAnsi="Times New Roman" w:cs="Times New Roman"/>
          <w:sz w:val="24"/>
          <w:szCs w:val="24"/>
        </w:rPr>
        <w:t>: 2406.3 — high values denote compact, well-separated clusters</w:t>
      </w:r>
      <w:r>
        <w:rPr>
          <w:rFonts w:ascii="Times New Roman" w:eastAsia="Times New Roman" w:hAnsi="Times New Roman" w:cs="Times New Roman"/>
          <w:sz w:val="24"/>
          <w:szCs w:val="24"/>
        </w:rPr>
        <w:br/>
      </w:r>
    </w:p>
    <w:p w14:paraId="5A6636EF" w14:textId="375218B3" w:rsidR="00F513B6" w:rsidRDefault="00000000">
      <w:pPr>
        <w:numPr>
          <w:ilvl w:val="0"/>
          <w:numId w:val="2"/>
        </w:numPr>
        <w:spacing w:after="240"/>
        <w:rPr>
          <w:sz w:val="24"/>
          <w:szCs w:val="24"/>
        </w:rPr>
      </w:pPr>
      <w:r>
        <w:rPr>
          <w:rFonts w:ascii="Times New Roman" w:eastAsia="Times New Roman" w:hAnsi="Times New Roman" w:cs="Times New Roman"/>
          <w:b/>
          <w:sz w:val="24"/>
          <w:szCs w:val="24"/>
        </w:rPr>
        <w:t>Davies-Bouldin Index</w:t>
      </w:r>
      <w:r>
        <w:rPr>
          <w:rFonts w:ascii="Times New Roman" w:eastAsia="Times New Roman" w:hAnsi="Times New Roman" w:cs="Times New Roman"/>
          <w:sz w:val="24"/>
          <w:szCs w:val="24"/>
        </w:rPr>
        <w:t>: 0.97 — values below 1 suggest tight and distinct clusters</w:t>
      </w:r>
    </w:p>
    <w:p w14:paraId="1E565C86" w14:textId="77777777" w:rsidR="00F513B6" w:rsidRDefault="00700FCC">
      <w:pPr>
        <w:spacing w:before="240" w:after="240"/>
        <w:rPr>
          <w:rFonts w:ascii="Times New Roman" w:eastAsia="Times New Roman" w:hAnsi="Times New Roman" w:cs="Times New Roman"/>
          <w:sz w:val="24"/>
          <w:szCs w:val="24"/>
        </w:rPr>
      </w:pPr>
      <w:r>
        <w:rPr>
          <w:noProof/>
        </w:rPr>
        <w:pict w14:anchorId="7C86575C">
          <v:rect id="_x0000_i1026" alt="" style="width:468pt;height:.05pt;mso-width-percent:0;mso-height-percent:0;mso-width-percent:0;mso-height-percent:0" o:hralign="center" o:hrstd="t" o:hr="t" fillcolor="#a0a0a0" stroked="f"/>
        </w:pict>
      </w:r>
    </w:p>
    <w:p w14:paraId="72283128" w14:textId="77777777" w:rsidR="00F513B6" w:rsidRDefault="00000000">
      <w:pPr>
        <w:pStyle w:val="Heading3"/>
        <w:keepNext w:val="0"/>
        <w:keepLines w:val="0"/>
        <w:spacing w:before="280"/>
        <w:rPr>
          <w:rFonts w:ascii="Times New Roman" w:eastAsia="Times New Roman" w:hAnsi="Times New Roman" w:cs="Times New Roman"/>
          <w:b/>
          <w:color w:val="000000"/>
          <w:sz w:val="24"/>
          <w:szCs w:val="24"/>
        </w:rPr>
      </w:pPr>
      <w:bookmarkStart w:id="10" w:name="_th7nxzt0sej6" w:colFirst="0" w:colLast="0"/>
      <w:bookmarkEnd w:id="10"/>
      <w:r>
        <w:rPr>
          <w:rFonts w:ascii="Times New Roman" w:eastAsia="Times New Roman" w:hAnsi="Times New Roman" w:cs="Times New Roman"/>
          <w:b/>
          <w:color w:val="000000"/>
          <w:sz w:val="24"/>
          <w:szCs w:val="24"/>
        </w:rPr>
        <w:lastRenderedPageBreak/>
        <w:t>5. Evaluation &amp; Results</w:t>
      </w:r>
    </w:p>
    <w:p w14:paraId="0AF2B961" w14:textId="77777777" w:rsidR="00F513B6" w:rsidRDefault="00000000">
      <w:pPr>
        <w:pStyle w:val="Heading4"/>
        <w:keepNext w:val="0"/>
        <w:keepLines w:val="0"/>
        <w:spacing w:before="240" w:after="40"/>
        <w:rPr>
          <w:rFonts w:ascii="Times New Roman" w:eastAsia="Times New Roman" w:hAnsi="Times New Roman" w:cs="Times New Roman"/>
          <w:b/>
          <w:color w:val="000000"/>
        </w:rPr>
      </w:pPr>
      <w:bookmarkStart w:id="11" w:name="_2qiz4odx176u" w:colFirst="0" w:colLast="0"/>
      <w:bookmarkEnd w:id="11"/>
      <w:r>
        <w:rPr>
          <w:rFonts w:ascii="Times New Roman" w:eastAsia="Times New Roman" w:hAnsi="Times New Roman" w:cs="Times New Roman"/>
          <w:b/>
          <w:color w:val="000000"/>
        </w:rPr>
        <w:t>5.1 Cluster Interpretations</w:t>
      </w:r>
    </w:p>
    <w:p w14:paraId="1CBE7CA8" w14:textId="2A0270A1"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produced four distinct clusters, each exhibiting unique spatial and demographic characteristics:</w:t>
      </w:r>
      <w:r w:rsidR="005325EB" w:rsidRPr="005325EB">
        <w:rPr>
          <w:rFonts w:ascii="Times New Roman" w:eastAsia="Times New Roman" w:hAnsi="Times New Roman" w:cs="Times New Roman"/>
          <w:b/>
          <w:sz w:val="24"/>
          <w:szCs w:val="24"/>
        </w:rPr>
        <w:t xml:space="preserve"> </w:t>
      </w:r>
    </w:p>
    <w:p w14:paraId="52C0F845" w14:textId="0234ABF2" w:rsidR="00F513B6" w:rsidRDefault="00000000">
      <w:pPr>
        <w:numPr>
          <w:ilvl w:val="0"/>
          <w:numId w:val="5"/>
        </w:numPr>
        <w:spacing w:before="240"/>
        <w:rPr>
          <w:sz w:val="24"/>
          <w:szCs w:val="24"/>
        </w:rPr>
      </w:pPr>
      <w:r>
        <w:rPr>
          <w:rFonts w:ascii="Times New Roman" w:eastAsia="Times New Roman" w:hAnsi="Times New Roman" w:cs="Times New Roman"/>
          <w:b/>
          <w:sz w:val="24"/>
          <w:szCs w:val="24"/>
        </w:rPr>
        <w:t>Cluster 0</w:t>
      </w:r>
      <w:r>
        <w:rPr>
          <w:rFonts w:ascii="Times New Roman" w:eastAsia="Times New Roman" w:hAnsi="Times New Roman" w:cs="Times New Roman"/>
          <w:sz w:val="24"/>
          <w:szCs w:val="24"/>
        </w:rPr>
        <w:t>: Small zones with low surrounding building density and low population — likely balanced zones with low stress in emergencies.</w:t>
      </w:r>
      <w:r>
        <w:rPr>
          <w:rFonts w:ascii="Times New Roman" w:eastAsia="Times New Roman" w:hAnsi="Times New Roman" w:cs="Times New Roman"/>
          <w:sz w:val="24"/>
          <w:szCs w:val="24"/>
        </w:rPr>
        <w:br/>
      </w:r>
    </w:p>
    <w:p w14:paraId="50015498" w14:textId="77777777" w:rsidR="00F513B6" w:rsidRDefault="00000000">
      <w:pPr>
        <w:numPr>
          <w:ilvl w:val="0"/>
          <w:numId w:val="5"/>
        </w:numPr>
        <w:rPr>
          <w:sz w:val="24"/>
          <w:szCs w:val="24"/>
        </w:rPr>
      </w:pPr>
      <w:r>
        <w:rPr>
          <w:rFonts w:ascii="Times New Roman" w:eastAsia="Times New Roman" w:hAnsi="Times New Roman" w:cs="Times New Roman"/>
          <w:b/>
          <w:sz w:val="24"/>
          <w:szCs w:val="24"/>
        </w:rPr>
        <w:t>Cluster 1</w:t>
      </w:r>
      <w:r>
        <w:rPr>
          <w:rFonts w:ascii="Times New Roman" w:eastAsia="Times New Roman" w:hAnsi="Times New Roman" w:cs="Times New Roman"/>
          <w:sz w:val="24"/>
          <w:szCs w:val="24"/>
        </w:rPr>
        <w:t>: Moderately-sized zones with extremely high population — these areas pose serious risk of overcapacity and should be prioritized in urban planning.</w:t>
      </w:r>
      <w:r>
        <w:rPr>
          <w:rFonts w:ascii="Times New Roman" w:eastAsia="Times New Roman" w:hAnsi="Times New Roman" w:cs="Times New Roman"/>
          <w:sz w:val="24"/>
          <w:szCs w:val="24"/>
        </w:rPr>
        <w:br/>
      </w:r>
    </w:p>
    <w:p w14:paraId="5E1729C7" w14:textId="77777777" w:rsidR="00F513B6" w:rsidRDefault="00000000">
      <w:pPr>
        <w:numPr>
          <w:ilvl w:val="0"/>
          <w:numId w:val="5"/>
        </w:numPr>
        <w:rPr>
          <w:sz w:val="24"/>
          <w:szCs w:val="24"/>
        </w:rPr>
      </w:pPr>
      <w:r>
        <w:rPr>
          <w:rFonts w:ascii="Times New Roman" w:eastAsia="Times New Roman" w:hAnsi="Times New Roman" w:cs="Times New Roman"/>
          <w:b/>
          <w:sz w:val="24"/>
          <w:szCs w:val="24"/>
        </w:rPr>
        <w:t>Cluster 2</w:t>
      </w:r>
      <w:r>
        <w:rPr>
          <w:rFonts w:ascii="Times New Roman" w:eastAsia="Times New Roman" w:hAnsi="Times New Roman" w:cs="Times New Roman"/>
          <w:sz w:val="24"/>
          <w:szCs w:val="24"/>
        </w:rPr>
        <w:t>: Densely packed zones with high numbers of surrounding buildings and medium-to-high population — typical central urban areas with moderate risk.</w:t>
      </w:r>
      <w:r>
        <w:rPr>
          <w:rFonts w:ascii="Times New Roman" w:eastAsia="Times New Roman" w:hAnsi="Times New Roman" w:cs="Times New Roman"/>
          <w:sz w:val="24"/>
          <w:szCs w:val="24"/>
        </w:rPr>
        <w:br/>
      </w:r>
    </w:p>
    <w:p w14:paraId="39AA99F9" w14:textId="265AC706" w:rsidR="00F513B6" w:rsidRPr="00975105" w:rsidRDefault="00000000" w:rsidP="005325EB">
      <w:pPr>
        <w:numPr>
          <w:ilvl w:val="0"/>
          <w:numId w:val="5"/>
        </w:numPr>
        <w:spacing w:after="240"/>
        <w:rPr>
          <w:sz w:val="24"/>
          <w:szCs w:val="24"/>
        </w:rPr>
      </w:pPr>
      <w:r>
        <w:rPr>
          <w:rFonts w:ascii="Times New Roman" w:eastAsia="Times New Roman" w:hAnsi="Times New Roman" w:cs="Times New Roman"/>
          <w:b/>
          <w:sz w:val="24"/>
          <w:szCs w:val="24"/>
        </w:rPr>
        <w:t>Cluster 3</w:t>
      </w:r>
      <w:r>
        <w:rPr>
          <w:rFonts w:ascii="Times New Roman" w:eastAsia="Times New Roman" w:hAnsi="Times New Roman" w:cs="Times New Roman"/>
          <w:sz w:val="24"/>
          <w:szCs w:val="24"/>
        </w:rPr>
        <w:t>: Very large zones with numerous surrounding buildings and high population — may include large parks or misclassified zones and warrant further field verification.</w:t>
      </w:r>
      <w:r w:rsidR="005325EB">
        <w:rPr>
          <w:rFonts w:ascii="Times New Roman" w:eastAsia="Times New Roman" w:hAnsi="Times New Roman" w:cs="Times New Roman"/>
          <w:sz w:val="24"/>
          <w:szCs w:val="24"/>
        </w:rPr>
        <w:t xml:space="preserve"> Also see the scatter plot </w:t>
      </w:r>
      <w:r w:rsidR="003C6E9F">
        <w:rPr>
          <w:rFonts w:ascii="Times New Roman" w:eastAsia="Times New Roman" w:hAnsi="Times New Roman" w:cs="Times New Roman"/>
          <w:sz w:val="24"/>
          <w:szCs w:val="24"/>
        </w:rPr>
        <w:t>in the appendix</w:t>
      </w:r>
      <w:r w:rsidR="005325EB">
        <w:rPr>
          <w:rFonts w:ascii="Times New Roman" w:eastAsia="Times New Roman" w:hAnsi="Times New Roman" w:cs="Times New Roman"/>
          <w:sz w:val="24"/>
          <w:szCs w:val="24"/>
        </w:rPr>
        <w:t xml:space="preserve"> that demonstrate the distribution of the clusters</w:t>
      </w:r>
      <w:r w:rsidR="003C6E9F">
        <w:rPr>
          <w:rFonts w:ascii="Times New Roman" w:eastAsia="Times New Roman" w:hAnsi="Times New Roman" w:cs="Times New Roman"/>
          <w:sz w:val="24"/>
          <w:szCs w:val="24"/>
        </w:rPr>
        <w:t xml:space="preserve">, implying that our classification is distinct and valid. </w:t>
      </w:r>
    </w:p>
    <w:p w14:paraId="50B969AB" w14:textId="77777777" w:rsidR="00F513B6" w:rsidRDefault="00000000">
      <w:pPr>
        <w:pStyle w:val="Heading4"/>
        <w:keepNext w:val="0"/>
        <w:keepLines w:val="0"/>
        <w:spacing w:before="240" w:after="40"/>
        <w:rPr>
          <w:rFonts w:ascii="Times New Roman" w:eastAsia="Times New Roman" w:hAnsi="Times New Roman" w:cs="Times New Roman"/>
        </w:rPr>
      </w:pPr>
      <w:bookmarkStart w:id="12" w:name="_67asew2ate50" w:colFirst="0" w:colLast="0"/>
      <w:bookmarkEnd w:id="12"/>
      <w:r>
        <w:rPr>
          <w:rFonts w:ascii="Times New Roman" w:eastAsia="Times New Roman" w:hAnsi="Times New Roman" w:cs="Times New Roman"/>
          <w:b/>
          <w:color w:val="000000"/>
        </w:rPr>
        <w:t>5.2 Strategic Recommendations</w:t>
      </w:r>
    </w:p>
    <w:p w14:paraId="74179930" w14:textId="422701F0" w:rsidR="00F513B6" w:rsidRDefault="00000000">
      <w:pPr>
        <w:numPr>
          <w:ilvl w:val="0"/>
          <w:numId w:val="8"/>
        </w:numPr>
        <w:spacing w:before="240"/>
      </w:pPr>
      <w:r>
        <w:rPr>
          <w:rFonts w:ascii="Times New Roman" w:eastAsia="Times New Roman" w:hAnsi="Times New Roman" w:cs="Times New Roman"/>
          <w:b/>
          <w:sz w:val="24"/>
          <w:szCs w:val="24"/>
        </w:rPr>
        <w:t>Expand and Upgrade Cluster 1 Zones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High population and limited space make these zones prone to failure in emergencies. They should be urgently reviewed, expanded where possible, and prioritized for infrastructure improvements.</w:t>
      </w:r>
    </w:p>
    <w:p w14:paraId="485CBEFF" w14:textId="77777777" w:rsidR="00F513B6" w:rsidRDefault="00000000">
      <w:pPr>
        <w:numPr>
          <w:ilvl w:val="0"/>
          <w:numId w:val="8"/>
        </w:numPr>
      </w:pPr>
      <w:r>
        <w:rPr>
          <w:rFonts w:ascii="Times New Roman" w:eastAsia="Times New Roman" w:hAnsi="Times New Roman" w:cs="Times New Roman"/>
          <w:b/>
          <w:sz w:val="24"/>
          <w:szCs w:val="24"/>
        </w:rPr>
        <w:t>Monitor Cluster 2 and 3 Zones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These zones face moderate-to-high risk due to dense surroundings or large, complex layouts. Ongoing tracking of population and construction activity is essential to maintain readiness.</w:t>
      </w:r>
    </w:p>
    <w:p w14:paraId="29182085" w14:textId="77777777" w:rsidR="00F513B6" w:rsidRDefault="00000000">
      <w:pPr>
        <w:numPr>
          <w:ilvl w:val="0"/>
          <w:numId w:val="8"/>
        </w:numPr>
      </w:pPr>
      <w:r>
        <w:rPr>
          <w:rFonts w:ascii="Times New Roman" w:eastAsia="Times New Roman" w:hAnsi="Times New Roman" w:cs="Times New Roman"/>
          <w:b/>
          <w:sz w:val="24"/>
          <w:szCs w:val="24"/>
        </w:rPr>
        <w:t>Preserve Cluster 0 Zones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Though low-risk, Cluster 0 zones serve as valuable reserve capacity. They should be protected from development and maintained for future needs.</w:t>
      </w:r>
    </w:p>
    <w:p w14:paraId="1DA446AA" w14:textId="0479C803" w:rsidR="00F513B6" w:rsidRDefault="00000000">
      <w:pPr>
        <w:numPr>
          <w:ilvl w:val="0"/>
          <w:numId w:val="8"/>
        </w:numPr>
      </w:pPr>
      <w:r>
        <w:rPr>
          <w:rFonts w:ascii="Times New Roman" w:eastAsia="Times New Roman" w:hAnsi="Times New Roman" w:cs="Times New Roman"/>
          <w:b/>
          <w:sz w:val="24"/>
          <w:szCs w:val="24"/>
        </w:rPr>
        <w:t>Build a Dynamic Risk Assess</w:t>
      </w:r>
      <w:r w:rsidR="005325EB" w:rsidRPr="005325EB">
        <w:rPr>
          <w:noProof/>
        </w:rPr>
        <w:t xml:space="preserve"> </w:t>
      </w:r>
      <w:proofErr w:type="spellStart"/>
      <w:r>
        <w:rPr>
          <w:rFonts w:ascii="Times New Roman" w:eastAsia="Times New Roman" w:hAnsi="Times New Roman" w:cs="Times New Roman"/>
          <w:b/>
          <w:sz w:val="24"/>
          <w:szCs w:val="24"/>
        </w:rPr>
        <w:t>ment</w:t>
      </w:r>
      <w:proofErr w:type="spellEnd"/>
      <w:r>
        <w:rPr>
          <w:rFonts w:ascii="Times New Roman" w:eastAsia="Times New Roman" w:hAnsi="Times New Roman" w:cs="Times New Roman"/>
          <w:b/>
          <w:sz w:val="24"/>
          <w:szCs w:val="24"/>
        </w:rPr>
        <w:t xml:space="preserve"> Tool</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 clustering model offers a solid foundation for a real-time EAZ monitoring system that can adapt to demographic and spatial changes.</w:t>
      </w:r>
    </w:p>
    <w:p w14:paraId="4237B203" w14:textId="77777777" w:rsidR="00F513B6" w:rsidRDefault="00000000">
      <w:pPr>
        <w:numPr>
          <w:ilvl w:val="0"/>
          <w:numId w:val="8"/>
        </w:numPr>
        <w:spacing w:after="240"/>
      </w:pPr>
      <w:r>
        <w:rPr>
          <w:rFonts w:ascii="Times New Roman" w:eastAsia="Times New Roman" w:hAnsi="Times New Roman" w:cs="Times New Roman"/>
          <w:b/>
          <w:sz w:val="24"/>
          <w:szCs w:val="24"/>
        </w:rPr>
        <w:t>Integrate Additional Risk Layers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Future work should include earthquake vulnerability, infrastructure access, and socioeconomic data to refine risk classification.</w:t>
      </w:r>
    </w:p>
    <w:p w14:paraId="6DB4F727" w14:textId="77777777" w:rsidR="00F513B6" w:rsidRDefault="00000000">
      <w:pPr>
        <w:pStyle w:val="Heading4"/>
        <w:keepNext w:val="0"/>
        <w:keepLines w:val="0"/>
        <w:spacing w:before="240" w:after="40"/>
        <w:rPr>
          <w:rFonts w:ascii="Times New Roman" w:eastAsia="Times New Roman" w:hAnsi="Times New Roman" w:cs="Times New Roman"/>
          <w:b/>
          <w:color w:val="000000"/>
        </w:rPr>
      </w:pPr>
      <w:bookmarkStart w:id="13" w:name="_md3hm62gg3dn" w:colFirst="0" w:colLast="0"/>
      <w:bookmarkEnd w:id="13"/>
      <w:r>
        <w:rPr>
          <w:rFonts w:ascii="Times New Roman" w:eastAsia="Times New Roman" w:hAnsi="Times New Roman" w:cs="Times New Roman"/>
          <w:b/>
          <w:color w:val="000000"/>
        </w:rPr>
        <w:lastRenderedPageBreak/>
        <w:t>5.3 Reflection &amp; Lessons Learned</w:t>
      </w:r>
    </w:p>
    <w:p w14:paraId="527A79BE" w14:textId="5DDB34C1"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t>
      </w:r>
      <w:r w:rsidR="00D84112">
        <w:rPr>
          <w:rFonts w:ascii="Times New Roman" w:eastAsia="Times New Roman" w:hAnsi="Times New Roman" w:cs="Times New Roman"/>
          <w:sz w:val="24"/>
          <w:szCs w:val="24"/>
        </w:rPr>
        <w:t>showed</w:t>
      </w:r>
      <w:r>
        <w:rPr>
          <w:rFonts w:ascii="Times New Roman" w:eastAsia="Times New Roman" w:hAnsi="Times New Roman" w:cs="Times New Roman"/>
          <w:sz w:val="24"/>
          <w:szCs w:val="24"/>
        </w:rPr>
        <w:t xml:space="preserve"> the </w:t>
      </w:r>
      <w:r w:rsidR="00D84112">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of combining open-source geospatial data with </w:t>
      </w:r>
      <w:r w:rsidR="00D84112">
        <w:rPr>
          <w:rFonts w:ascii="Times New Roman" w:eastAsia="Times New Roman" w:hAnsi="Times New Roman" w:cs="Times New Roman"/>
          <w:sz w:val="24"/>
          <w:szCs w:val="24"/>
        </w:rPr>
        <w:t>unsupervised</w:t>
      </w:r>
      <w:r>
        <w:rPr>
          <w:rFonts w:ascii="Times New Roman" w:eastAsia="Times New Roman" w:hAnsi="Times New Roman" w:cs="Times New Roman"/>
          <w:sz w:val="24"/>
          <w:szCs w:val="24"/>
        </w:rPr>
        <w:t xml:space="preserve"> learning techniques for public sector planning. Key </w:t>
      </w:r>
      <w:r w:rsidR="00D84112">
        <w:rPr>
          <w:rFonts w:ascii="Times New Roman" w:eastAsia="Times New Roman" w:hAnsi="Times New Roman" w:cs="Times New Roman"/>
          <w:sz w:val="24"/>
          <w:szCs w:val="24"/>
        </w:rPr>
        <w:t>insights</w:t>
      </w:r>
      <w:r>
        <w:rPr>
          <w:rFonts w:ascii="Times New Roman" w:eastAsia="Times New Roman" w:hAnsi="Times New Roman" w:cs="Times New Roman"/>
          <w:sz w:val="24"/>
          <w:szCs w:val="24"/>
        </w:rPr>
        <w:t>:</w:t>
      </w:r>
    </w:p>
    <w:p w14:paraId="3F9D617D" w14:textId="77777777" w:rsidR="00F513B6"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preprocessing and spatial feature engineering</w:t>
      </w:r>
      <w:r>
        <w:rPr>
          <w:rFonts w:ascii="Times New Roman" w:eastAsia="Times New Roman" w:hAnsi="Times New Roman" w:cs="Times New Roman"/>
          <w:sz w:val="24"/>
          <w:szCs w:val="24"/>
        </w:rPr>
        <w:br/>
      </w:r>
    </w:p>
    <w:p w14:paraId="13B1CEBB" w14:textId="77777777" w:rsidR="00F513B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sensitivity of model results to scaling decisions</w:t>
      </w:r>
      <w:r>
        <w:rPr>
          <w:rFonts w:ascii="Times New Roman" w:eastAsia="Times New Roman" w:hAnsi="Times New Roman" w:cs="Times New Roman"/>
          <w:sz w:val="24"/>
          <w:szCs w:val="24"/>
        </w:rPr>
        <w:br/>
      </w:r>
    </w:p>
    <w:p w14:paraId="27549901" w14:textId="7FA6D8B0" w:rsidR="00F513B6"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real-world challenges of data completeness and administrative inconsistencies</w:t>
      </w:r>
      <w:r w:rsidR="00BF6724">
        <w:rPr>
          <w:rFonts w:ascii="Times New Roman" w:eastAsia="Times New Roman" w:hAnsi="Times New Roman" w:cs="Times New Roman"/>
          <w:sz w:val="24"/>
          <w:szCs w:val="24"/>
        </w:rPr>
        <w:t xml:space="preserve">. </w:t>
      </w:r>
    </w:p>
    <w:p w14:paraId="54A59D52" w14:textId="77777777" w:rsidR="00F513B6" w:rsidRDefault="00700FCC">
      <w:pPr>
        <w:spacing w:before="240" w:after="240"/>
        <w:rPr>
          <w:rFonts w:ascii="Times New Roman" w:eastAsia="Times New Roman" w:hAnsi="Times New Roman" w:cs="Times New Roman"/>
          <w:sz w:val="24"/>
          <w:szCs w:val="24"/>
        </w:rPr>
      </w:pPr>
      <w:r>
        <w:rPr>
          <w:noProof/>
        </w:rPr>
        <w:pict w14:anchorId="477721CF">
          <v:rect id="_x0000_i1025" alt="" style="width:468pt;height:.05pt;mso-width-percent:0;mso-height-percent:0;mso-width-percent:0;mso-height-percent:0" o:hralign="center" o:hrstd="t" o:hr="t" fillcolor="#a0a0a0" stroked="f"/>
        </w:pict>
      </w:r>
    </w:p>
    <w:p w14:paraId="70912AAD" w14:textId="77777777" w:rsidR="00F513B6" w:rsidRDefault="00000000">
      <w:pPr>
        <w:pStyle w:val="Heading3"/>
        <w:keepNext w:val="0"/>
        <w:keepLines w:val="0"/>
        <w:spacing w:before="280"/>
        <w:rPr>
          <w:rFonts w:ascii="Times New Roman" w:eastAsia="Times New Roman" w:hAnsi="Times New Roman" w:cs="Times New Roman"/>
          <w:b/>
          <w:color w:val="000000"/>
          <w:sz w:val="24"/>
          <w:szCs w:val="24"/>
        </w:rPr>
      </w:pPr>
      <w:bookmarkStart w:id="14" w:name="_d3ltznz2q61p" w:colFirst="0" w:colLast="0"/>
      <w:bookmarkEnd w:id="14"/>
      <w:r>
        <w:rPr>
          <w:rFonts w:ascii="Times New Roman" w:eastAsia="Times New Roman" w:hAnsi="Times New Roman" w:cs="Times New Roman"/>
          <w:b/>
          <w:color w:val="000000"/>
          <w:sz w:val="24"/>
          <w:szCs w:val="24"/>
        </w:rPr>
        <w:t>6. Team Contributions</w:t>
      </w:r>
    </w:p>
    <w:p w14:paraId="0C1F3187" w14:textId="77777777" w:rsidR="00F513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the result of collaborative work across all stages of the CRISP-DM framework. Below is a summary of each member’s key contributions:</w:t>
      </w:r>
    </w:p>
    <w:p w14:paraId="23BBB321" w14:textId="77777777" w:rsidR="00F513B6" w:rsidRDefault="00000000">
      <w:pPr>
        <w:numPr>
          <w:ilvl w:val="0"/>
          <w:numId w:val="3"/>
        </w:numPr>
        <w:spacing w:before="240"/>
        <w:rPr>
          <w:sz w:val="24"/>
          <w:szCs w:val="24"/>
        </w:rPr>
      </w:pPr>
      <w:r>
        <w:rPr>
          <w:rFonts w:ascii="Times New Roman" w:eastAsia="Times New Roman" w:hAnsi="Times New Roman" w:cs="Times New Roman"/>
          <w:b/>
          <w:sz w:val="24"/>
          <w:szCs w:val="24"/>
        </w:rPr>
        <w:t xml:space="preserve">Mehmet Boran </w:t>
      </w:r>
      <w:proofErr w:type="spellStart"/>
      <w:r>
        <w:rPr>
          <w:rFonts w:ascii="Times New Roman" w:eastAsia="Times New Roman" w:hAnsi="Times New Roman" w:cs="Times New Roman"/>
          <w:b/>
          <w:sz w:val="24"/>
          <w:szCs w:val="24"/>
        </w:rPr>
        <w:t>Göksel</w:t>
      </w:r>
      <w:proofErr w:type="spellEnd"/>
      <w:r>
        <w:rPr>
          <w:rFonts w:ascii="Times New Roman" w:eastAsia="Times New Roman" w:hAnsi="Times New Roman" w:cs="Times New Roman"/>
          <w:sz w:val="24"/>
          <w:szCs w:val="24"/>
        </w:rPr>
        <w:t>: Led data scraping efforts using the reverse-engineered AFAD API, constructed the clustering pipeline in Python, and created visualizations.</w:t>
      </w:r>
      <w:r>
        <w:rPr>
          <w:rFonts w:ascii="Times New Roman" w:eastAsia="Times New Roman" w:hAnsi="Times New Roman" w:cs="Times New Roman"/>
          <w:sz w:val="24"/>
          <w:szCs w:val="24"/>
        </w:rPr>
        <w:br/>
      </w:r>
    </w:p>
    <w:p w14:paraId="72D3BD78" w14:textId="30EA8955" w:rsidR="00F513B6" w:rsidRDefault="00000000">
      <w:pPr>
        <w:numPr>
          <w:ilvl w:val="0"/>
          <w:numId w:val="3"/>
        </w:numPr>
        <w:rPr>
          <w:sz w:val="24"/>
          <w:szCs w:val="24"/>
        </w:rPr>
      </w:pPr>
      <w:proofErr w:type="spellStart"/>
      <w:r>
        <w:rPr>
          <w:rFonts w:ascii="Times New Roman" w:eastAsia="Times New Roman" w:hAnsi="Times New Roman" w:cs="Times New Roman"/>
          <w:b/>
          <w:sz w:val="24"/>
          <w:szCs w:val="24"/>
        </w:rPr>
        <w:t>Süha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Nurhat</w:t>
      </w:r>
      <w:proofErr w:type="spellEnd"/>
      <w:r>
        <w:rPr>
          <w:rFonts w:ascii="Times New Roman" w:eastAsia="Times New Roman" w:hAnsi="Times New Roman" w:cs="Times New Roman"/>
          <w:sz w:val="24"/>
          <w:szCs w:val="24"/>
        </w:rPr>
        <w:t>: Coordinated project planning and report writing, contributed to business understanding and evaluation sections, and led communication across team members</w:t>
      </w:r>
      <w:r w:rsidR="00BF6724">
        <w:rPr>
          <w:rFonts w:ascii="Times New Roman" w:eastAsia="Times New Roman" w:hAnsi="Times New Roman" w:cs="Times New Roman"/>
          <w:sz w:val="24"/>
          <w:szCs w:val="24"/>
        </w:rPr>
        <w:t xml:space="preserve"> along with the creation of the graphical representation. </w:t>
      </w:r>
      <w:r>
        <w:rPr>
          <w:rFonts w:ascii="Times New Roman" w:eastAsia="Times New Roman" w:hAnsi="Times New Roman" w:cs="Times New Roman"/>
          <w:sz w:val="24"/>
          <w:szCs w:val="24"/>
        </w:rPr>
        <w:br/>
      </w:r>
    </w:p>
    <w:p w14:paraId="4018A58C" w14:textId="77777777" w:rsidR="00F513B6" w:rsidRDefault="00000000">
      <w:pPr>
        <w:numPr>
          <w:ilvl w:val="0"/>
          <w:numId w:val="3"/>
        </w:numPr>
        <w:rPr>
          <w:sz w:val="24"/>
          <w:szCs w:val="24"/>
        </w:rPr>
      </w:pPr>
      <w:r>
        <w:rPr>
          <w:rFonts w:ascii="Times New Roman" w:eastAsia="Times New Roman" w:hAnsi="Times New Roman" w:cs="Times New Roman"/>
          <w:b/>
          <w:sz w:val="24"/>
          <w:szCs w:val="24"/>
        </w:rPr>
        <w:t>Ali Kerem Uysal</w:t>
      </w:r>
      <w:r>
        <w:rPr>
          <w:rFonts w:ascii="Times New Roman" w:eastAsia="Times New Roman" w:hAnsi="Times New Roman" w:cs="Times New Roman"/>
          <w:sz w:val="24"/>
          <w:szCs w:val="24"/>
        </w:rPr>
        <w:t>: Handled buffer-based spatial analysis in QGIS, performed feature engineering, and assisted in data cleaning and integration.</w:t>
      </w:r>
      <w:r>
        <w:rPr>
          <w:rFonts w:ascii="Times New Roman" w:eastAsia="Times New Roman" w:hAnsi="Times New Roman" w:cs="Times New Roman"/>
          <w:sz w:val="24"/>
          <w:szCs w:val="24"/>
        </w:rPr>
        <w:br/>
      </w:r>
    </w:p>
    <w:p w14:paraId="4ACD5F81" w14:textId="6D548502" w:rsidR="00F513B6" w:rsidRPr="00975105" w:rsidRDefault="00000000" w:rsidP="00975105">
      <w:pPr>
        <w:numPr>
          <w:ilvl w:val="0"/>
          <w:numId w:val="3"/>
        </w:numPr>
        <w:spacing w:after="240"/>
        <w:rPr>
          <w:sz w:val="24"/>
          <w:szCs w:val="24"/>
        </w:rPr>
      </w:pPr>
      <w:r>
        <w:rPr>
          <w:rFonts w:ascii="Times New Roman" w:eastAsia="Times New Roman" w:hAnsi="Times New Roman" w:cs="Times New Roman"/>
          <w:b/>
          <w:sz w:val="24"/>
          <w:szCs w:val="24"/>
        </w:rPr>
        <w:t>Emir Bedirhan Aydın</w:t>
      </w:r>
      <w:r>
        <w:rPr>
          <w:rFonts w:ascii="Times New Roman" w:eastAsia="Times New Roman" w:hAnsi="Times New Roman" w:cs="Times New Roman"/>
          <w:sz w:val="24"/>
          <w:szCs w:val="24"/>
        </w:rPr>
        <w:t>: Oversaw population data merging, carried out exploratory data analysis (EDA), and refined model performance evaluation.</w:t>
      </w:r>
    </w:p>
    <w:p w14:paraId="5D7C2C01" w14:textId="77777777" w:rsidR="00975105" w:rsidRDefault="00975105" w:rsidP="00975105">
      <w:pPr>
        <w:spacing w:after="240"/>
        <w:rPr>
          <w:sz w:val="24"/>
          <w:szCs w:val="24"/>
        </w:rPr>
      </w:pPr>
    </w:p>
    <w:p w14:paraId="460FAE4F" w14:textId="77777777" w:rsidR="00975105" w:rsidRDefault="00975105" w:rsidP="00975105">
      <w:pPr>
        <w:spacing w:after="240"/>
        <w:rPr>
          <w:sz w:val="24"/>
          <w:szCs w:val="24"/>
        </w:rPr>
      </w:pPr>
    </w:p>
    <w:p w14:paraId="060D41A7" w14:textId="77777777" w:rsidR="00975105" w:rsidRDefault="00975105" w:rsidP="00975105">
      <w:pPr>
        <w:spacing w:after="240"/>
        <w:rPr>
          <w:sz w:val="24"/>
          <w:szCs w:val="24"/>
        </w:rPr>
      </w:pPr>
    </w:p>
    <w:p w14:paraId="1926FF5C" w14:textId="77777777" w:rsidR="00975105" w:rsidRDefault="00975105" w:rsidP="00975105">
      <w:pPr>
        <w:spacing w:after="240"/>
        <w:rPr>
          <w:sz w:val="24"/>
          <w:szCs w:val="24"/>
        </w:rPr>
      </w:pPr>
    </w:p>
    <w:p w14:paraId="2D1D4BF8" w14:textId="77777777" w:rsidR="00975105" w:rsidRDefault="00975105" w:rsidP="00975105">
      <w:pPr>
        <w:spacing w:after="240"/>
        <w:rPr>
          <w:sz w:val="24"/>
          <w:szCs w:val="24"/>
        </w:rPr>
      </w:pPr>
    </w:p>
    <w:p w14:paraId="5ED83140" w14:textId="77777777" w:rsidR="00975105" w:rsidRDefault="00975105" w:rsidP="00975105">
      <w:pPr>
        <w:spacing w:after="240"/>
        <w:rPr>
          <w:sz w:val="24"/>
          <w:szCs w:val="24"/>
        </w:rPr>
      </w:pPr>
    </w:p>
    <w:p w14:paraId="6C4A2E9C" w14:textId="77777777" w:rsidR="00975105" w:rsidRPr="00975105" w:rsidRDefault="00975105" w:rsidP="00975105">
      <w:pPr>
        <w:spacing w:after="240"/>
        <w:rPr>
          <w:sz w:val="24"/>
          <w:szCs w:val="24"/>
        </w:rPr>
      </w:pPr>
    </w:p>
    <w:p w14:paraId="32AC0F04" w14:textId="1410822F" w:rsidR="00F513B6" w:rsidRPr="0055227A" w:rsidRDefault="00000000" w:rsidP="0055227A">
      <w:pPr>
        <w:pStyle w:val="Heading3"/>
        <w:keepNext w:val="0"/>
        <w:keepLines w:val="0"/>
        <w:spacing w:before="280"/>
        <w:rPr>
          <w:rFonts w:ascii="Times New Roman" w:eastAsia="Times New Roman" w:hAnsi="Times New Roman" w:cs="Times New Roman"/>
          <w:b/>
          <w:color w:val="000000"/>
          <w:sz w:val="24"/>
          <w:szCs w:val="24"/>
        </w:rPr>
      </w:pPr>
      <w:bookmarkStart w:id="15" w:name="_sosubqvaw1mi" w:colFirst="0" w:colLast="0"/>
      <w:bookmarkEnd w:id="15"/>
      <w:r>
        <w:rPr>
          <w:rFonts w:ascii="Times New Roman" w:eastAsia="Times New Roman" w:hAnsi="Times New Roman" w:cs="Times New Roman"/>
          <w:b/>
          <w:color w:val="000000"/>
          <w:sz w:val="24"/>
          <w:szCs w:val="24"/>
        </w:rPr>
        <w:lastRenderedPageBreak/>
        <w:t>Appendi</w:t>
      </w:r>
      <w:r w:rsidR="00BF6724">
        <w:rPr>
          <w:rFonts w:ascii="Times New Roman" w:eastAsia="Times New Roman" w:hAnsi="Times New Roman" w:cs="Times New Roman"/>
          <w:b/>
          <w:color w:val="000000"/>
          <w:sz w:val="24"/>
          <w:szCs w:val="24"/>
        </w:rPr>
        <w:t>x</w:t>
      </w:r>
      <w:r w:rsidR="0055227A" w:rsidRPr="005325EB">
        <w:rPr>
          <w:rFonts w:ascii="Times New Roman" w:eastAsia="Times New Roman" w:hAnsi="Times New Roman" w:cs="Times New Roman"/>
          <w:b/>
          <w:noProof/>
          <w:sz w:val="24"/>
          <w:szCs w:val="24"/>
        </w:rPr>
        <w:drawing>
          <wp:anchor distT="0" distB="0" distL="114300" distR="114300" simplePos="0" relativeHeight="251663360" behindDoc="0" locked="0" layoutInCell="1" allowOverlap="1" wp14:anchorId="10B1C7F0" wp14:editId="7ACED8A8">
            <wp:simplePos x="0" y="0"/>
            <wp:positionH relativeFrom="column">
              <wp:posOffset>-192636</wp:posOffset>
            </wp:positionH>
            <wp:positionV relativeFrom="paragraph">
              <wp:posOffset>355716</wp:posOffset>
            </wp:positionV>
            <wp:extent cx="6325870" cy="3668395"/>
            <wp:effectExtent l="0" t="0" r="0" b="1905"/>
            <wp:wrapSquare wrapText="bothSides"/>
            <wp:docPr id="1199181765" name="Picture 1" descr="A chart of building cou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81765" name="Picture 1" descr="A chart of building coun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5870" cy="3668395"/>
                    </a:xfrm>
                    <a:prstGeom prst="rect">
                      <a:avLst/>
                    </a:prstGeom>
                  </pic:spPr>
                </pic:pic>
              </a:graphicData>
            </a:graphic>
            <wp14:sizeRelH relativeFrom="page">
              <wp14:pctWidth>0</wp14:pctWidth>
            </wp14:sizeRelH>
            <wp14:sizeRelV relativeFrom="page">
              <wp14:pctHeight>0</wp14:pctHeight>
            </wp14:sizeRelV>
          </wp:anchor>
        </w:drawing>
      </w:r>
      <w:r w:rsidR="0055227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Visuals</w:t>
      </w:r>
      <w:r w:rsidR="0055227A">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Area and population distribution bar charts</w:t>
      </w:r>
      <w:r w:rsidR="009751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55227A">
        <w:rPr>
          <w:noProof/>
        </w:rPr>
        <w:drawing>
          <wp:inline distT="0" distB="0" distL="0" distR="0" wp14:anchorId="7F361C36" wp14:editId="4C50DAED">
            <wp:extent cx="5219700" cy="3949700"/>
            <wp:effectExtent l="0" t="0" r="0" b="0"/>
            <wp:docPr id="193656025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60252" name="Picture 1" descr="A graph of a number of blue bars&#10;&#10;Description automatically generated with medium confidence"/>
                    <pic:cNvPicPr/>
                  </pic:nvPicPr>
                  <pic:blipFill>
                    <a:blip r:embed="rId8"/>
                    <a:stretch>
                      <a:fillRect/>
                    </a:stretch>
                  </pic:blipFill>
                  <pic:spPr>
                    <a:xfrm>
                      <a:off x="0" y="0"/>
                      <a:ext cx="5219700" cy="3949700"/>
                    </a:xfrm>
                    <a:prstGeom prst="rect">
                      <a:avLst/>
                    </a:prstGeom>
                  </pic:spPr>
                </pic:pic>
              </a:graphicData>
            </a:graphic>
          </wp:inline>
        </w:drawing>
      </w:r>
    </w:p>
    <w:p w14:paraId="0DC8D523" w14:textId="547E8856" w:rsidR="00F513B6" w:rsidRDefault="00975105">
      <w:pPr>
        <w:numPr>
          <w:ilvl w:val="0"/>
          <w:numId w:val="6"/>
        </w:numPr>
        <w:rPr>
          <w:rFonts w:ascii="Times New Roman" w:eastAsia="Times New Roman" w:hAnsi="Times New Roman" w:cs="Times New Roman"/>
          <w:sz w:val="24"/>
          <w:szCs w:val="24"/>
        </w:rPr>
      </w:pPr>
      <w:r w:rsidRPr="005325EB">
        <w:rPr>
          <w:noProof/>
          <w:sz w:val="24"/>
          <w:szCs w:val="24"/>
        </w:rPr>
        <w:lastRenderedPageBreak/>
        <w:drawing>
          <wp:anchor distT="0" distB="0" distL="114300" distR="114300" simplePos="0" relativeHeight="251666432" behindDoc="0" locked="0" layoutInCell="1" allowOverlap="1" wp14:anchorId="445C625B" wp14:editId="454D48B6">
            <wp:simplePos x="0" y="0"/>
            <wp:positionH relativeFrom="column">
              <wp:posOffset>1541953</wp:posOffset>
            </wp:positionH>
            <wp:positionV relativeFrom="paragraph">
              <wp:posOffset>4281805</wp:posOffset>
            </wp:positionV>
            <wp:extent cx="4533900" cy="3592195"/>
            <wp:effectExtent l="0" t="0" r="0" b="1905"/>
            <wp:wrapSquare wrapText="bothSides"/>
            <wp:docPr id="501396035" name="Picture 1" descr="A map of cluster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96035" name="Picture 1" descr="A map of clustering dat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3900" cy="3592195"/>
                    </a:xfrm>
                    <a:prstGeom prst="rect">
                      <a:avLst/>
                    </a:prstGeom>
                  </pic:spPr>
                </pic:pic>
              </a:graphicData>
            </a:graphic>
            <wp14:sizeRelH relativeFrom="page">
              <wp14:pctWidth>0</wp14:pctWidth>
            </wp14:sizeRelH>
            <wp14:sizeRelV relativeFrom="page">
              <wp14:pctHeight>0</wp14:pctHeight>
            </wp14:sizeRelV>
          </wp:anchor>
        </w:drawing>
      </w:r>
      <w:r w:rsidRPr="005325EB">
        <w:rPr>
          <w:rFonts w:ascii="Times New Roman" w:eastAsia="Times New Roman" w:hAnsi="Times New Roman" w:cs="Times New Roman"/>
          <w:b/>
          <w:noProof/>
          <w:sz w:val="24"/>
          <w:szCs w:val="24"/>
        </w:rPr>
        <w:drawing>
          <wp:anchor distT="0" distB="0" distL="114300" distR="114300" simplePos="0" relativeHeight="251667456" behindDoc="0" locked="0" layoutInCell="1" allowOverlap="1" wp14:anchorId="42FC3648" wp14:editId="5868EBB5">
            <wp:simplePos x="0" y="0"/>
            <wp:positionH relativeFrom="column">
              <wp:posOffset>139558</wp:posOffset>
            </wp:positionH>
            <wp:positionV relativeFrom="paragraph">
              <wp:posOffset>223909</wp:posOffset>
            </wp:positionV>
            <wp:extent cx="5943600" cy="3916045"/>
            <wp:effectExtent l="0" t="0" r="0" b="0"/>
            <wp:wrapSquare wrapText="bothSides"/>
            <wp:docPr id="12067472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47279" name="Picture 1"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Elbow method plot:</w:t>
      </w:r>
      <w:r w:rsidRPr="00975105">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br/>
      </w:r>
    </w:p>
    <w:p w14:paraId="43714536" w14:textId="77777777" w:rsidR="00975105"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Cluster scatter plot</w:t>
      </w:r>
      <w:r w:rsidR="00975105">
        <w:rPr>
          <w:rFonts w:ascii="Times New Roman" w:eastAsia="Times New Roman" w:hAnsi="Times New Roman" w:cs="Times New Roman"/>
          <w:sz w:val="24"/>
          <w:szCs w:val="24"/>
        </w:rPr>
        <w:t>:</w:t>
      </w:r>
    </w:p>
    <w:p w14:paraId="1E87FB59" w14:textId="77777777" w:rsidR="00975105" w:rsidRDefault="00975105" w:rsidP="00975105">
      <w:pPr>
        <w:spacing w:after="240"/>
        <w:rPr>
          <w:rFonts w:ascii="Times New Roman" w:eastAsia="Times New Roman" w:hAnsi="Times New Roman" w:cs="Times New Roman"/>
          <w:sz w:val="24"/>
          <w:szCs w:val="24"/>
        </w:rPr>
      </w:pPr>
    </w:p>
    <w:p w14:paraId="7520D6D0" w14:textId="77777777" w:rsidR="00975105" w:rsidRDefault="00975105" w:rsidP="00975105">
      <w:pPr>
        <w:spacing w:after="240"/>
        <w:rPr>
          <w:rFonts w:ascii="Times New Roman" w:eastAsia="Times New Roman" w:hAnsi="Times New Roman" w:cs="Times New Roman"/>
          <w:sz w:val="24"/>
          <w:szCs w:val="24"/>
        </w:rPr>
      </w:pPr>
    </w:p>
    <w:p w14:paraId="6769556E" w14:textId="77777777" w:rsidR="00975105" w:rsidRDefault="00975105" w:rsidP="00975105">
      <w:pPr>
        <w:spacing w:after="240"/>
        <w:rPr>
          <w:rFonts w:ascii="Times New Roman" w:eastAsia="Times New Roman" w:hAnsi="Times New Roman" w:cs="Times New Roman"/>
          <w:sz w:val="24"/>
          <w:szCs w:val="24"/>
        </w:rPr>
      </w:pPr>
    </w:p>
    <w:p w14:paraId="34279722" w14:textId="77777777" w:rsidR="00975105" w:rsidRDefault="00975105" w:rsidP="00975105">
      <w:pPr>
        <w:spacing w:after="240"/>
        <w:rPr>
          <w:rFonts w:ascii="Times New Roman" w:eastAsia="Times New Roman" w:hAnsi="Times New Roman" w:cs="Times New Roman"/>
          <w:sz w:val="24"/>
          <w:szCs w:val="24"/>
        </w:rPr>
      </w:pPr>
    </w:p>
    <w:p w14:paraId="6CEB3273" w14:textId="77777777" w:rsidR="00975105" w:rsidRDefault="00975105" w:rsidP="00975105">
      <w:pPr>
        <w:spacing w:after="240"/>
        <w:rPr>
          <w:rFonts w:ascii="Times New Roman" w:eastAsia="Times New Roman" w:hAnsi="Times New Roman" w:cs="Times New Roman"/>
          <w:sz w:val="24"/>
          <w:szCs w:val="24"/>
        </w:rPr>
      </w:pPr>
    </w:p>
    <w:p w14:paraId="679E2A46" w14:textId="77777777" w:rsidR="00975105" w:rsidRDefault="00975105" w:rsidP="00975105">
      <w:pPr>
        <w:spacing w:after="240"/>
        <w:rPr>
          <w:rFonts w:ascii="Times New Roman" w:eastAsia="Times New Roman" w:hAnsi="Times New Roman" w:cs="Times New Roman"/>
          <w:sz w:val="24"/>
          <w:szCs w:val="24"/>
        </w:rPr>
      </w:pPr>
    </w:p>
    <w:p w14:paraId="6410AB2C" w14:textId="77777777" w:rsidR="00975105" w:rsidRDefault="00975105" w:rsidP="00975105">
      <w:pPr>
        <w:spacing w:after="240"/>
        <w:rPr>
          <w:rFonts w:ascii="Times New Roman" w:eastAsia="Times New Roman" w:hAnsi="Times New Roman" w:cs="Times New Roman"/>
          <w:sz w:val="24"/>
          <w:szCs w:val="24"/>
        </w:rPr>
      </w:pPr>
    </w:p>
    <w:p w14:paraId="6CA55A88" w14:textId="39C8B691" w:rsidR="00F513B6" w:rsidRDefault="00000000" w:rsidP="00975105">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14:paraId="77F862DC" w14:textId="50266754" w:rsidR="00F513B6" w:rsidRPr="008F2127" w:rsidRDefault="00000000" w:rsidP="008F2127">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b/>
          <w:sz w:val="24"/>
          <w:szCs w:val="24"/>
        </w:rPr>
        <w:lastRenderedPageBreak/>
        <w:t>D. GitHub Repository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All code, figures, and modeling outputs can be accessed at:</w:t>
      </w:r>
      <w:r>
        <w:rPr>
          <w:rFonts w:ascii="Times New Roman" w:eastAsia="Times New Roman" w:hAnsi="Times New Roman" w:cs="Times New Roman"/>
          <w:sz w:val="24"/>
          <w:szCs w:val="24"/>
        </w:rPr>
        <w:br/>
      </w:r>
      <w:hyperlink r:id="rId11">
        <w:r w:rsidR="00F513B6">
          <w:rPr>
            <w:rFonts w:ascii="Times New Roman" w:eastAsia="Times New Roman" w:hAnsi="Times New Roman" w:cs="Times New Roman"/>
            <w:sz w:val="24"/>
            <w:szCs w:val="24"/>
          </w:rPr>
          <w:t xml:space="preserve"> </w:t>
        </w:r>
      </w:hyperlink>
      <w:hyperlink r:id="rId12">
        <w:r w:rsidR="00F513B6">
          <w:rPr>
            <w:rFonts w:ascii="Times New Roman" w:eastAsia="Times New Roman" w:hAnsi="Times New Roman" w:cs="Times New Roman"/>
            <w:color w:val="1155CC"/>
            <w:sz w:val="24"/>
            <w:szCs w:val="24"/>
            <w:u w:val="single"/>
          </w:rPr>
          <w:t>https://github.com/devoidoflight/QMBU/blob/main/qmbu_clustering_v2.ipynb</w:t>
        </w:r>
      </w:hyperlink>
    </w:p>
    <w:sectPr w:rsidR="00F513B6" w:rsidRPr="008F2127">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D9C7F" w14:textId="77777777" w:rsidR="00700FCC" w:rsidRDefault="00700FCC" w:rsidP="00975105">
      <w:pPr>
        <w:spacing w:line="240" w:lineRule="auto"/>
      </w:pPr>
      <w:r>
        <w:separator/>
      </w:r>
    </w:p>
  </w:endnote>
  <w:endnote w:type="continuationSeparator" w:id="0">
    <w:p w14:paraId="21396FD9" w14:textId="77777777" w:rsidR="00700FCC" w:rsidRDefault="00700FCC" w:rsidP="00975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2898755"/>
      <w:docPartObj>
        <w:docPartGallery w:val="Page Numbers (Bottom of Page)"/>
        <w:docPartUnique/>
      </w:docPartObj>
    </w:sdtPr>
    <w:sdtContent>
      <w:p w14:paraId="73DC8081" w14:textId="015269DD" w:rsidR="00975105" w:rsidRDefault="00975105" w:rsidP="00A572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CF33F" w14:textId="77777777" w:rsidR="00975105" w:rsidRDefault="00975105" w:rsidP="009751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126785"/>
      <w:docPartObj>
        <w:docPartGallery w:val="Page Numbers (Bottom of Page)"/>
        <w:docPartUnique/>
      </w:docPartObj>
    </w:sdtPr>
    <w:sdtEndPr>
      <w:rPr>
        <w:rStyle w:val="PageNumber"/>
        <w:rFonts w:ascii="Times New Roman" w:hAnsi="Times New Roman" w:cs="Times New Roman"/>
      </w:rPr>
    </w:sdtEndPr>
    <w:sdtContent>
      <w:p w14:paraId="514EFD25" w14:textId="5CB7FBB6" w:rsidR="00975105" w:rsidRPr="00975105" w:rsidRDefault="00975105" w:rsidP="00A5724F">
        <w:pPr>
          <w:pStyle w:val="Footer"/>
          <w:framePr w:wrap="none" w:vAnchor="text" w:hAnchor="margin" w:xAlign="right" w:y="1"/>
          <w:rPr>
            <w:rStyle w:val="PageNumber"/>
            <w:rFonts w:ascii="Times New Roman" w:hAnsi="Times New Roman" w:cs="Times New Roman"/>
          </w:rPr>
        </w:pPr>
        <w:r w:rsidRPr="00975105">
          <w:rPr>
            <w:rStyle w:val="PageNumber"/>
            <w:rFonts w:ascii="Times New Roman" w:hAnsi="Times New Roman" w:cs="Times New Roman"/>
          </w:rPr>
          <w:fldChar w:fldCharType="begin"/>
        </w:r>
        <w:r w:rsidRPr="00975105">
          <w:rPr>
            <w:rStyle w:val="PageNumber"/>
            <w:rFonts w:ascii="Times New Roman" w:hAnsi="Times New Roman" w:cs="Times New Roman"/>
          </w:rPr>
          <w:instrText xml:space="preserve"> PAGE </w:instrText>
        </w:r>
        <w:r w:rsidRPr="00975105">
          <w:rPr>
            <w:rStyle w:val="PageNumber"/>
            <w:rFonts w:ascii="Times New Roman" w:hAnsi="Times New Roman" w:cs="Times New Roman"/>
          </w:rPr>
          <w:fldChar w:fldCharType="separate"/>
        </w:r>
        <w:r w:rsidRPr="00975105">
          <w:rPr>
            <w:rStyle w:val="PageNumber"/>
            <w:rFonts w:ascii="Times New Roman" w:hAnsi="Times New Roman" w:cs="Times New Roman"/>
            <w:noProof/>
          </w:rPr>
          <w:t>1</w:t>
        </w:r>
        <w:r w:rsidRPr="00975105">
          <w:rPr>
            <w:rStyle w:val="PageNumber"/>
            <w:rFonts w:ascii="Times New Roman" w:hAnsi="Times New Roman" w:cs="Times New Roman"/>
          </w:rPr>
          <w:fldChar w:fldCharType="end"/>
        </w:r>
      </w:p>
    </w:sdtContent>
  </w:sdt>
  <w:p w14:paraId="3E208707" w14:textId="3B397EC0" w:rsidR="00975105" w:rsidRPr="00975105" w:rsidRDefault="00975105" w:rsidP="00975105">
    <w:pPr>
      <w:pStyle w:val="Footer"/>
      <w:ind w:right="360"/>
      <w:rPr>
        <w:rFonts w:ascii="Times New Roman" w:hAnsi="Times New Roman" w:cs="Times New Roman"/>
      </w:rPr>
    </w:pPr>
    <w:r w:rsidRPr="00975105">
      <w:rPr>
        <w:rFonts w:ascii="Times New Roman" w:hAnsi="Times New Roman" w:cs="Times New Roman"/>
      </w:rPr>
      <w:t xml:space="preserve">**: </w:t>
    </w:r>
    <w:hyperlink r:id="rId1" w:history="1">
      <w:r w:rsidRPr="00975105">
        <w:rPr>
          <w:rStyle w:val="Hyperlink"/>
          <w:rFonts w:ascii="Times New Roman" w:hAnsi="Times New Roman" w:cs="Times New Roman"/>
        </w:rPr>
        <w:t>https://www.researchgate.net/publication/387404183_Post-Earthquake_Urban_Planning_in_Turkiye_Evaluating_Disaster_Refuge_Systems_in_Hatay_and_Istanbul</w:t>
      </w:r>
    </w:hyperlink>
  </w:p>
  <w:p w14:paraId="1F71CFAA" w14:textId="77777777" w:rsidR="00975105" w:rsidRPr="00975105" w:rsidRDefault="0097510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EEAC8" w14:textId="77777777" w:rsidR="00700FCC" w:rsidRDefault="00700FCC" w:rsidP="00975105">
      <w:pPr>
        <w:spacing w:line="240" w:lineRule="auto"/>
      </w:pPr>
      <w:r>
        <w:separator/>
      </w:r>
    </w:p>
  </w:footnote>
  <w:footnote w:type="continuationSeparator" w:id="0">
    <w:p w14:paraId="0B11467A" w14:textId="77777777" w:rsidR="00700FCC" w:rsidRDefault="00700FCC" w:rsidP="009751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7C4A"/>
    <w:multiLevelType w:val="multilevel"/>
    <w:tmpl w:val="E318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E3BE7"/>
    <w:multiLevelType w:val="multilevel"/>
    <w:tmpl w:val="7428C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D49C7"/>
    <w:multiLevelType w:val="multilevel"/>
    <w:tmpl w:val="137A8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B015D"/>
    <w:multiLevelType w:val="multilevel"/>
    <w:tmpl w:val="D3E0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A14310"/>
    <w:multiLevelType w:val="multilevel"/>
    <w:tmpl w:val="EC703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29089A"/>
    <w:multiLevelType w:val="multilevel"/>
    <w:tmpl w:val="3E3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5C6A3B"/>
    <w:multiLevelType w:val="multilevel"/>
    <w:tmpl w:val="5BD4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F529E1"/>
    <w:multiLevelType w:val="multilevel"/>
    <w:tmpl w:val="9A10F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5610A2"/>
    <w:multiLevelType w:val="multilevel"/>
    <w:tmpl w:val="AB58C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5861E8"/>
    <w:multiLevelType w:val="multilevel"/>
    <w:tmpl w:val="8E90D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EC5DC0"/>
    <w:multiLevelType w:val="multilevel"/>
    <w:tmpl w:val="C17A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161202"/>
    <w:multiLevelType w:val="multilevel"/>
    <w:tmpl w:val="0026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419593">
    <w:abstractNumId w:val="2"/>
  </w:num>
  <w:num w:numId="2" w16cid:durableId="291600578">
    <w:abstractNumId w:val="3"/>
  </w:num>
  <w:num w:numId="3" w16cid:durableId="1967006450">
    <w:abstractNumId w:val="6"/>
  </w:num>
  <w:num w:numId="4" w16cid:durableId="2117172824">
    <w:abstractNumId w:val="1"/>
  </w:num>
  <w:num w:numId="5" w16cid:durableId="1640525678">
    <w:abstractNumId w:val="5"/>
  </w:num>
  <w:num w:numId="6" w16cid:durableId="261185445">
    <w:abstractNumId w:val="4"/>
  </w:num>
  <w:num w:numId="7" w16cid:durableId="1571501317">
    <w:abstractNumId w:val="11"/>
  </w:num>
  <w:num w:numId="8" w16cid:durableId="1921868450">
    <w:abstractNumId w:val="10"/>
  </w:num>
  <w:num w:numId="9" w16cid:durableId="1676573845">
    <w:abstractNumId w:val="0"/>
  </w:num>
  <w:num w:numId="10" w16cid:durableId="2013335113">
    <w:abstractNumId w:val="9"/>
  </w:num>
  <w:num w:numId="11" w16cid:durableId="1649044565">
    <w:abstractNumId w:val="7"/>
  </w:num>
  <w:num w:numId="12" w16cid:durableId="1831602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3B6"/>
    <w:rsid w:val="00114967"/>
    <w:rsid w:val="003C6E9F"/>
    <w:rsid w:val="005325EB"/>
    <w:rsid w:val="0055227A"/>
    <w:rsid w:val="006F44FE"/>
    <w:rsid w:val="00700FCC"/>
    <w:rsid w:val="00772929"/>
    <w:rsid w:val="008F2127"/>
    <w:rsid w:val="00975105"/>
    <w:rsid w:val="009D5ED2"/>
    <w:rsid w:val="00BF1808"/>
    <w:rsid w:val="00BF6724"/>
    <w:rsid w:val="00C307AE"/>
    <w:rsid w:val="00D3188A"/>
    <w:rsid w:val="00D84112"/>
    <w:rsid w:val="00F513B6"/>
    <w:rsid w:val="00F6602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27C2"/>
  <w15:docId w15:val="{946BC33F-2AB2-F647-BB02-2265B16D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75105"/>
    <w:rPr>
      <w:color w:val="0000FF" w:themeColor="hyperlink"/>
      <w:u w:val="single"/>
    </w:rPr>
  </w:style>
  <w:style w:type="character" w:styleId="UnresolvedMention">
    <w:name w:val="Unresolved Mention"/>
    <w:basedOn w:val="DefaultParagraphFont"/>
    <w:uiPriority w:val="99"/>
    <w:semiHidden/>
    <w:unhideWhenUsed/>
    <w:rsid w:val="00975105"/>
    <w:rPr>
      <w:color w:val="605E5C"/>
      <w:shd w:val="clear" w:color="auto" w:fill="E1DFDD"/>
    </w:rPr>
  </w:style>
  <w:style w:type="paragraph" w:styleId="Header">
    <w:name w:val="header"/>
    <w:basedOn w:val="Normal"/>
    <w:link w:val="HeaderChar"/>
    <w:uiPriority w:val="99"/>
    <w:unhideWhenUsed/>
    <w:rsid w:val="00975105"/>
    <w:pPr>
      <w:tabs>
        <w:tab w:val="center" w:pos="4680"/>
        <w:tab w:val="right" w:pos="9360"/>
      </w:tabs>
      <w:spacing w:line="240" w:lineRule="auto"/>
    </w:pPr>
  </w:style>
  <w:style w:type="character" w:customStyle="1" w:styleId="HeaderChar">
    <w:name w:val="Header Char"/>
    <w:basedOn w:val="DefaultParagraphFont"/>
    <w:link w:val="Header"/>
    <w:uiPriority w:val="99"/>
    <w:rsid w:val="00975105"/>
  </w:style>
  <w:style w:type="paragraph" w:styleId="Footer">
    <w:name w:val="footer"/>
    <w:basedOn w:val="Normal"/>
    <w:link w:val="FooterChar"/>
    <w:uiPriority w:val="99"/>
    <w:unhideWhenUsed/>
    <w:rsid w:val="00975105"/>
    <w:pPr>
      <w:tabs>
        <w:tab w:val="center" w:pos="4680"/>
        <w:tab w:val="right" w:pos="9360"/>
      </w:tabs>
      <w:spacing w:line="240" w:lineRule="auto"/>
    </w:pPr>
  </w:style>
  <w:style w:type="character" w:customStyle="1" w:styleId="FooterChar">
    <w:name w:val="Footer Char"/>
    <w:basedOn w:val="DefaultParagraphFont"/>
    <w:link w:val="Footer"/>
    <w:uiPriority w:val="99"/>
    <w:rsid w:val="00975105"/>
  </w:style>
  <w:style w:type="character" w:styleId="PageNumber">
    <w:name w:val="page number"/>
    <w:basedOn w:val="DefaultParagraphFont"/>
    <w:uiPriority w:val="99"/>
    <w:semiHidden/>
    <w:unhideWhenUsed/>
    <w:rsid w:val="0097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425281">
      <w:bodyDiv w:val="1"/>
      <w:marLeft w:val="0"/>
      <w:marRight w:val="0"/>
      <w:marTop w:val="0"/>
      <w:marBottom w:val="0"/>
      <w:divBdr>
        <w:top w:val="none" w:sz="0" w:space="0" w:color="auto"/>
        <w:left w:val="none" w:sz="0" w:space="0" w:color="auto"/>
        <w:bottom w:val="none" w:sz="0" w:space="0" w:color="auto"/>
        <w:right w:val="none" w:sz="0" w:space="0" w:color="auto"/>
      </w:divBdr>
    </w:div>
    <w:div w:id="139173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evoidoflight/QMBU/blob/main/qmbu_clustering_v2.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voidoflight/QMBU/blob/main/qmbu_clustering_v2.ipyn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researchgate.net/publication/387404183_Post-Earthquake_Urban_Planning_in_Turkiye_Evaluating_Disaster_Refuge_Systems_in_Hatay_and_Istanb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KEREM UYSAL</cp:lastModifiedBy>
  <cp:revision>2</cp:revision>
  <dcterms:created xsi:type="dcterms:W3CDTF">2025-06-01T20:07:00Z</dcterms:created>
  <dcterms:modified xsi:type="dcterms:W3CDTF">2025-06-01T20:07:00Z</dcterms:modified>
</cp:coreProperties>
</file>