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artículo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Cluster de origen SEO: Puzzles por número de piezas / 1000 piezas</w:t>
      </w:r>
    </w:p>
    <w:p>
      <w:pPr>
        <w:pStyle w:val="Heading1"/>
        <w:spacing w:after="120" w:before="200"/>
      </w:pPr>
      <w:r>
        <w:t xml:space="preserve">Puzzles de 1000 piezas: los más vendidos y mejor valorados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Mejores Puzzles de 1000 Piezas 2026 | Comparativa y Precios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de 1000 piezas: los más vendidos y mejor valorados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 de los mejores puzzles de 1000 piezas en Amazon: los más vendidos, baratos y mejor valorados. Comparativa actualizada.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/puzzles/1000-piezas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1000 piezas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1000 piezas amazon, puzzle 1000 piezas baratos, puzzles de 1000 piezas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total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15.550 búsq./mes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 de keywords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¿Mayoritariamente long tail?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 (H2 / H3)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Ir directo al listado — la intención es 100% de compra (varias keywords ya incluyen "amazon" explícitamente).</w:t>
      </w:r>
    </w:p>
    <w:p>
      <w:pPr>
        <w:pStyle w:val="Heading3"/>
        <w:spacing w:after="60" w:before="160"/>
      </w:pPr>
      <w:r>
        <w:t xml:space="preserve">Los mejores puzzles de 1000 piezas en Amazon</w:t>
      </w:r>
      <w:r>
        <w:rPr>
          <w:i/>
          <w:iCs/>
          <w:color w:val="595959"/>
          <w:sz w:val="20"/>
          <w:szCs w:val="20"/>
        </w:rPr>
        <w:t xml:space="preserve">  (10.500 búsq./mes)</w:t>
      </w:r>
    </w:p>
    <w:p>
      <w:pPr>
        <w:spacing w:after="120"/>
      </w:pPr>
      <w:r>
        <w:t xml:space="preserve">Cabecera + variantes "amazon puzzles 1000 piezas" (2.000 vol solo en menciones directas a Amazon: gran fit de afiliación).</w:t>
      </w:r>
    </w:p>
    <w:p>
      <w:pPr>
        <w:pStyle w:val="Heading3"/>
        <w:spacing w:after="60" w:before="160"/>
      </w:pPr>
      <w:r>
        <w:t xml:space="preserve">Puzzles de 1000 piezas baratos</w:t>
      </w:r>
      <w:r>
        <w:rPr>
          <w:i/>
          <w:iCs/>
          <w:color w:val="595959"/>
          <w:sz w:val="20"/>
          <w:szCs w:val="20"/>
        </w:rPr>
        <w:t xml:space="preserve">  (500 búsq./mes)</w:t>
      </w:r>
    </w:p>
    <w:p>
      <w:pPr>
        <w:spacing w:after="120"/>
      </w:pPr>
      <w:r>
        <w:t xml:space="preserve">Apartado corto con opciones de menor precio.</w:t>
      </w:r>
    </w:p>
    <w:p>
      <w:pPr>
        <w:pStyle w:val="Heading3"/>
        <w:spacing w:after="60" w:before="160"/>
      </w:pPr>
      <w:r>
        <w:t xml:space="preserve">Ficha rápida: medidas y tiempo estimado de un puzzle de 1000 piezas</w:t>
      </w:r>
      <w:r>
        <w:rPr>
          <w:i/>
          <w:iCs/>
          <w:color w:val="595959"/>
          <w:sz w:val="20"/>
          <w:szCs w:val="20"/>
        </w:rPr>
        <w:t xml:space="preserve">  (100 búsq./mes)</w:t>
      </w:r>
    </w:p>
    <w:p>
      <w:pPr>
        <w:spacing w:after="120"/>
      </w:pPr>
      <w:r>
        <w:t xml:space="preserve">Cubre "dimensiones puzzle 1000 piezas" — contenido informativo breve tipo FAQ/tabla.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destacado + 5-8 alternativas en tabla comparativa (marca, temática, precio).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Placeholders: [PENDIENTE DE COMPLETAR — ASIN destacado 1000 piezas] + uno por alternativa.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5.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y hacia la guía general de "número de piezas".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"Puzzles Educa" si el destacado es de esa marca.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Notas y alertas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Detectadas menciones de franquicias ya descartadas (One Piece, Naruto) y de obras de arte ("El jardín de las delicias") dentro del long tail — no crear apartados para ellas, son ruido de baja frecuencia dentro del cluster.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Mención a "la casa del puzzle" (competidor) en el long tail — no replicar su naming, solo indica que hay comparación de precios entre tiendas.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2026-08-05T20:13:12.836Z</dcterms:created>
  <dcterms:modified xsi:type="dcterms:W3CDTF">2026-08-05T20:13:12.836Z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