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artículo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Cluster de origen SEO: Puzzles educativos (macro-idea, consolidado — 7 microclusters)</w:t>
      </w:r>
    </w:p>
    <w:p>
      <w:pPr>
        <w:pStyle w:val="Heading1"/>
        <w:spacing w:after="120" w:before="200"/>
      </w:pPr>
      <w:r>
        <w:t xml:space="preserve">Puzzles educativos: letras, números y cuerpo humano para aprender jugando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Educativos para Niños: Letras, Números y Más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educativos: letras, números y cuerpo humano para aprender jugando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mejores puzzles educativos para aprender jugando: letras, números, inglés, cuerpo humano y sistema solar. Guía por temática.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/puzzles/educativos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educativo niños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letras, puzzle numeros, puzzle en ingles, puzzle cuerpo humano, puzzle sistema solar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total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5000 búsq./mes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 de keywords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Guía + listado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¿Mayoritariamente long tail?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 (H2 / H3)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Presentar el ángulo "aprender jugando" y organizar por materia, como si fuera una guía de recursos educativos con producto integrado.</w:t>
      </w:r>
    </w:p>
    <w:p>
      <w:pPr>
        <w:pStyle w:val="Heading3"/>
        <w:spacing w:after="60" w:before="160"/>
      </w:pPr>
      <w:r>
        <w:t xml:space="preserve">Puzzles de letras y abecedario</w:t>
      </w:r>
      <w:r>
        <w:rPr>
          <w:i/>
          <w:iCs/>
          <w:color w:val="595959"/>
          <w:sz w:val="20"/>
          <w:szCs w:val="20"/>
        </w:rPr>
        <w:t xml:space="preserve">  (1350 búsq./mes)</w:t>
      </w:r>
    </w:p>
    <w:p>
      <w:pPr>
        <w:pStyle w:val="Heading3"/>
        <w:spacing w:after="60" w:before="160"/>
      </w:pPr>
      <w:r>
        <w:t xml:space="preserve">Puzzles de números y matemáticas</w:t>
      </w:r>
      <w:r>
        <w:rPr>
          <w:i/>
          <w:iCs/>
          <w:color w:val="595959"/>
          <w:sz w:val="20"/>
          <w:szCs w:val="20"/>
        </w:rPr>
        <w:t xml:space="preserve">  (1300 búsq./mes)</w:t>
      </w:r>
    </w:p>
    <w:p>
      <w:pPr>
        <w:pStyle w:val="Heading3"/>
        <w:spacing w:after="60" w:before="160"/>
      </w:pPr>
      <w:r>
        <w:t xml:space="preserve">Puzzles en inglés para aprender idiomas</w:t>
      </w:r>
      <w:r>
        <w:rPr>
          <w:i/>
          <w:iCs/>
          <w:color w:val="595959"/>
          <w:sz w:val="20"/>
          <w:szCs w:val="20"/>
        </w:rPr>
        <w:t xml:space="preserve">  (1050 búsq./mes)</w:t>
      </w:r>
    </w:p>
    <w:p>
      <w:pPr>
        <w:pStyle w:val="Heading3"/>
        <w:spacing w:after="60" w:before="160"/>
      </w:pPr>
      <w:r>
        <w:t xml:space="preserve">Puzzles del cuerpo humano</w:t>
      </w:r>
      <w:r>
        <w:rPr>
          <w:i/>
          <w:iCs/>
          <w:color w:val="595959"/>
          <w:sz w:val="20"/>
          <w:szCs w:val="20"/>
        </w:rPr>
        <w:t xml:space="preserve">  (750 búsq./mes)</w:t>
      </w:r>
    </w:p>
    <w:p>
      <w:pPr>
        <w:pStyle w:val="Heading3"/>
        <w:spacing w:after="60" w:before="160"/>
      </w:pPr>
      <w:r>
        <w:t xml:space="preserve">Puzzles para colorear</w:t>
      </w:r>
      <w:r>
        <w:rPr>
          <w:i/>
          <w:iCs/>
          <w:color w:val="595959"/>
          <w:sz w:val="20"/>
          <w:szCs w:val="20"/>
        </w:rPr>
        <w:t xml:space="preserve">  (700 búsq./mes)</w:t>
      </w:r>
    </w:p>
    <w:p>
      <w:pPr>
        <w:spacing w:after="120"/>
      </w:pPr>
      <w:r>
        <w:t xml:space="preserve">Producto híbrido (pintar + montar) — apartado propio aunque no sea "educativo" en sentido estricto.</w:t>
      </w:r>
    </w:p>
    <w:p>
      <w:pPr>
        <w:pStyle w:val="Heading3"/>
        <w:spacing w:after="60" w:before="160"/>
      </w:pPr>
      <w:r>
        <w:t xml:space="preserve">Puzzles del espacio y el sistema solar</w:t>
      </w:r>
      <w:r>
        <w:rPr>
          <w:i/>
          <w:iCs/>
          <w:color w:val="595959"/>
          <w:sz w:val="20"/>
          <w:szCs w:val="20"/>
        </w:rPr>
        <w:t xml:space="preserve">  (1200 búsq./mes)</w:t>
      </w:r>
    </w:p>
    <w:p>
      <w:pPr>
        <w:pStyle w:val="Heading3"/>
        <w:spacing w:after="60" w:before="160"/>
      </w:pPr>
      <w:r>
        <w:t xml:space="preserve">Otros temas educativos</w:t>
      </w:r>
      <w:r>
        <w:rPr>
          <w:i/>
          <w:iCs/>
          <w:color w:val="595959"/>
          <w:sz w:val="20"/>
          <w:szCs w:val="20"/>
        </w:rPr>
        <w:t xml:space="preserve">  (550 búsq./mes)</w:t>
      </w:r>
    </w:p>
    <w:p>
      <w:pPr>
        <w:spacing w:after="120"/>
      </w:pPr>
      <w:r>
        <w:t xml:space="preserve">Figuras geométricas, círculo cromático, sistema circulatorio, ciencias naturales — agrupados, sin H2 propio.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destacado por apartado con volumen propio (letras, números, inglés, cuerpo humano, espacio).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Placeholders: [PENDIENTE DE COMPLETAR — ASIN letras], etc. por cada apartado.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5.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"Puzzles de madera" (bloque educativo de esa guía).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pilar de la categoría.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Notas y alertas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Detectada redundancia en la clasificación automática: "Con Números", "Puzzle Numeros" y "Números" son en la práctica el mismo tema (números/matemáticas) repartido en 3 microclusters por variaciones de texto — ya consolidados aquí en un único apartado.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2026-08-05T20:13:13.287Z</dcterms:created>
  <dcterms:modified xsi:type="dcterms:W3CDTF">2026-08-05T20:13:13.287Z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