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F5496"/>
          <w:sz w:val="20"/>
          <w:szCs w:val="20"/>
        </w:rPr>
        <w:t xml:space="preserve">LAUDEREM · Redactado final · Artículo hijo · Categoría Puzzles</w:t>
      </w:r>
    </w:p>
    <w:p>
      <w:pPr>
        <w:spacing w:after="240"/>
      </w:pPr>
      <w:r>
        <w:rPr>
          <w:i/>
          <w:iCs/>
          <w:color w:val="595959"/>
          <w:sz w:val="18"/>
          <w:szCs w:val="18"/>
        </w:rPr>
        <w:t xml:space="preserve">Listo para publicar · Enlaces internos en azul y negrita · Placeholders de producto marcados entre corchetes</w:t>
      </w:r>
    </w:p>
    <w:p>
      <w:pPr>
        <w:pStyle w:val="Heading1"/>
        <w:spacing w:after="160" w:before="200"/>
      </w:pPr>
      <w:r>
        <w:t xml:space="preserve">Puzzles personalizados con foto: las mejores ideas para regalar</w:t>
      </w:r>
    </w:p>
    <w:p>
      <w:pPr>
        <w:spacing w:after="160"/>
        <w:jc w:val="both"/>
      </w:pPr>
      <w:r>
        <w:rPr>
          <w:sz w:val="22"/>
          <w:szCs w:val="22"/>
        </w:rPr>
        <w:t xml:space="preserve">Un puzzle personalizado con foto convierte cualquier imagen —una boda, unas vacaciones, el retrato de los abuelos con sus nietos— en un regalo que se monta pieza a pieza y termina enmarcado en la pared. Es una de las ideas más socorridas para el Día de la Madre, el Día del Padre, aniversarios o regalos de empresa, porque no hace falta acertar con el gusto de nadie: el protagonista es el recuerdo, no el diseño.</w:t>
      </w:r>
    </w:p>
    <w:p>
      <w:pPr>
        <w:spacing w:after="100"/>
      </w:pPr>
    </w:p>
    <w:p>
      <w:pPr>
        <w:pStyle w:val="Heading2"/>
        <w:spacing w:after="120" w:before="300"/>
      </w:pPr>
      <w:r>
        <w:t xml:space="preserve">Los mejores puzzles personalizados con foto</w:t>
      </w:r>
    </w:p>
    <w:p>
      <w:pPr>
        <w:spacing w:after="160"/>
        <w:jc w:val="both"/>
      </w:pPr>
      <w:r>
        <w:rPr>
          <w:sz w:val="22"/>
          <w:szCs w:val="22"/>
        </w:rPr>
        <w:t xml:space="preserve">Estos son los puzzles con foto mejor valorados ahora mismo, pensados para distintos presupuestos y tamaños de imagen: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DEBF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⭐ Nuestra recomendación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[Nombre de producto — completar]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Personalización a partir de tu propia foto, acabado en cartón de alta calidad y caja a juego con la imagen elegida. Disponible en varios tamaños de pieza.</w:t>
            </w:r>
          </w:p>
          <w:p>
            <w:r>
              <w:rPr>
                <w:i/>
                <w:iCs/>
                <w:color w:val="595959"/>
                <w:sz w:val="18"/>
                <w:szCs w:val="18"/>
              </w:rPr>
              <w:t xml:space="preserve">[PENDIENTE DE COMPLETAR — ASIN destacado personalizado]</w:t>
            </w:r>
          </w:p>
        </w:tc>
      </w:tr>
    </w:tbl>
    <w:p>
      <w:pPr>
        <w:spacing w:after="100"/>
      </w:pPr>
    </w:p>
    <w:p>
      <w:pPr>
        <w:spacing w:after="160"/>
        <w:jc w:val="both"/>
      </w:pPr>
      <w:r>
        <w:rPr>
          <w:sz w:val="22"/>
          <w:szCs w:val="22"/>
        </w:rPr>
        <w:t xml:space="preserve">Si prefieres comparar antes de decidirte, aquí tienes otras alternativas: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35"/>
        <w:gridCol w:w="1584"/>
        <w:gridCol w:w="1584"/>
        <w:gridCol w:w="3455"/>
      </w:tblGrid>
      <w:tr>
        <w:tc>
          <w:tcPr>
            <w:tcW w:type="dxa" w:w="2735"/>
            <w:shd w:fill="2F549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Producto</w:t>
            </w:r>
          </w:p>
        </w:tc>
        <w:tc>
          <w:tcPr>
            <w:tcW w:type="dxa" w:w="1584"/>
            <w:shd w:fill="2F549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Piezas</w:t>
            </w:r>
          </w:p>
        </w:tc>
        <w:tc>
          <w:tcPr>
            <w:tcW w:type="dxa" w:w="1584"/>
            <w:shd w:fill="2F549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Precio orient.</w:t>
            </w:r>
          </w:p>
        </w:tc>
        <w:tc>
          <w:tcPr>
            <w:tcW w:type="dxa" w:w="3455"/>
            <w:shd w:fill="2F549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Ideal para</w:t>
            </w:r>
          </w:p>
        </w:tc>
      </w:tr>
      <w:tr>
        <w:tc>
          <w:tcPr>
            <w:tcW w:type="dxa" w:w="2735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[Alternativa 1 — completar]</w:t>
            </w:r>
          </w:p>
        </w:tc>
        <w:tc>
          <w:tcPr>
            <w:tcW w:type="dxa" w:w="1584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[…]</w:t>
            </w:r>
          </w:p>
        </w:tc>
        <w:tc>
          <w:tcPr>
            <w:tcW w:type="dxa" w:w="1584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[…]</w:t>
            </w:r>
          </w:p>
        </w:tc>
        <w:tc>
          <w:tcPr>
            <w:tcW w:type="dxa" w:w="3455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Fotos con mucho detalle</w:t>
            </w:r>
          </w:p>
        </w:tc>
      </w:tr>
      <w:tr>
        <w:tc>
          <w:tcPr>
            <w:tcW w:type="dxa" w:w="2735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[Alternativa 2 — completar]</w:t>
            </w:r>
          </w:p>
        </w:tc>
        <w:tc>
          <w:tcPr>
            <w:tcW w:type="dxa" w:w="1584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[…]</w:t>
            </w:r>
          </w:p>
        </w:tc>
        <w:tc>
          <w:tcPr>
            <w:tcW w:type="dxa" w:w="1584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[…]</w:t>
            </w:r>
          </w:p>
        </w:tc>
        <w:tc>
          <w:tcPr>
            <w:tcW w:type="dxa" w:w="3455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Regalos económicos</w:t>
            </w:r>
          </w:p>
        </w:tc>
      </w:tr>
      <w:tr>
        <w:tc>
          <w:tcPr>
            <w:tcW w:type="dxa" w:w="2735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[Alternativa 3 — completar]</w:t>
            </w:r>
          </w:p>
        </w:tc>
        <w:tc>
          <w:tcPr>
            <w:tcW w:type="dxa" w:w="1584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[…]</w:t>
            </w:r>
          </w:p>
        </w:tc>
        <w:tc>
          <w:tcPr>
            <w:tcW w:type="dxa" w:w="1584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[…]</w:t>
            </w:r>
          </w:p>
        </w:tc>
        <w:tc>
          <w:tcPr>
            <w:tcW w:type="dxa" w:w="3455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Formato grande / pared</w:t>
            </w:r>
          </w:p>
        </w:tc>
      </w:tr>
      <w:tr>
        <w:tc>
          <w:tcPr>
            <w:tcW w:type="dxa" w:w="2735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[Alternativa 4 — completar]</w:t>
            </w:r>
          </w:p>
        </w:tc>
        <w:tc>
          <w:tcPr>
            <w:tcW w:type="dxa" w:w="1584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[…]</w:t>
            </w:r>
          </w:p>
        </w:tc>
        <w:tc>
          <w:tcPr>
            <w:tcW w:type="dxa" w:w="1584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[…]</w:t>
            </w:r>
          </w:p>
        </w:tc>
        <w:tc>
          <w:tcPr>
            <w:tcW w:type="dxa" w:w="3455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Envío urgente</w:t>
            </w:r>
          </w:p>
        </w:tc>
      </w:tr>
    </w:tbl>
    <w:p>
      <w:pPr>
        <w:spacing w:after="100"/>
      </w:pPr>
    </w:p>
    <w:p>
      <w:pPr>
        <w:pStyle w:val="Heading3"/>
        <w:spacing w:after="80" w:before="200"/>
      </w:pPr>
      <w:r>
        <w:t xml:space="preserve">¿Cómo elegir el tamaño?</w:t>
      </w:r>
    </w:p>
    <w:p>
      <w:pPr>
        <w:spacing w:after="160"/>
        <w:jc w:val="both"/>
      </w:pPr>
      <w:r>
        <w:rPr>
          <w:sz w:val="22"/>
          <w:szCs w:val="22"/>
        </w:rPr>
        <w:t xml:space="preserve">El número de piezas condiciona tanto el nivel de detalle de la foto como el tiempo de montaje: menos piezas es más rápido pero pierde definición en fotos con muchos elementos; más piezas conserva mejor los detalles pero exige más tiempo. Si no tienes claro qué número elegir según la edad de quien lo va a montar, consulta nuestra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F5496"/>
        </w:rPr>
        <w:t xml:space="preserve">guía completa por número de piezas</w:t>
      </w:r>
      <w:r>
        <w:rPr>
          <w:sz w:val="22"/>
          <w:szCs w:val="22"/>
        </w:rPr>
        <w:t xml:space="preserve">.</w:t>
      </w:r>
    </w:p>
    <w:p>
      <w:pPr>
        <w:spacing w:after="100"/>
      </w:pPr>
    </w:p>
    <w:p>
      <w:pPr>
        <w:pStyle w:val="Heading2"/>
        <w:spacing w:after="120" w:before="300"/>
      </w:pPr>
      <w:r>
        <w:t xml:space="preserve">Puzzles personalizados por marca</w:t>
      </w:r>
    </w:p>
    <w:p>
      <w:pPr>
        <w:spacing w:after="160"/>
        <w:jc w:val="both"/>
      </w:pPr>
      <w:r>
        <w:rPr>
          <w:sz w:val="22"/>
          <w:szCs w:val="22"/>
        </w:rPr>
        <w:t xml:space="preserve">Marcas como Educa, Ravensburger y Clementoni tienen su propia línea de personalización, con distintos acabados y tamaños de pieza. Si te interesa una marca en concreto, entra en nuestra guía dedicada a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F5496"/>
        </w:rPr>
        <w:t xml:space="preserve">Puzzles Educa</w:t>
      </w:r>
      <w:r>
        <w:rPr>
          <w:sz w:val="22"/>
          <w:szCs w:val="22"/>
        </w:rPr>
        <w:t xml:space="preserve">, donde recogemos su catálogo completo, incluida la opción personalizada.</w:t>
      </w:r>
    </w:p>
    <w:p>
      <w:pPr>
        <w:spacing w:after="100"/>
      </w:pPr>
    </w:p>
    <w:p>
      <w:pPr>
        <w:pStyle w:val="Heading2"/>
        <w:spacing w:after="120" w:before="300"/>
      </w:pPr>
      <w:r>
        <w:t xml:space="preserve">Otros tipos de puzzle personalizado</w:t>
      </w:r>
    </w:p>
    <w:p>
      <w:pPr>
        <w:spacing w:after="160"/>
        <w:jc w:val="both"/>
      </w:pPr>
      <w:r>
        <w:rPr>
          <w:sz w:val="22"/>
          <w:szCs w:val="22"/>
        </w:rPr>
        <w:t xml:space="preserve">Además del formato clásico en cartón, existen variantes que pueden ajustarse mejor a lo que buscas: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F5496"/>
        </w:rPr>
        <w:t xml:space="preserve">Madera</w:t>
      </w:r>
      <w:r>
        <w:rPr>
          <w:sz w:val="22"/>
          <w:szCs w:val="22"/>
        </w:rPr>
        <w:t xml:space="preserve"> — más resistente y con un acabado premium, ideal como regalo duradero.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F5496"/>
        </w:rPr>
        <w:t xml:space="preserve">Gigante</w:t>
      </w:r>
      <w:r>
        <w:rPr>
          <w:sz w:val="22"/>
          <w:szCs w:val="22"/>
        </w:rPr>
        <w:t xml:space="preserve"> — pensado para colgar en pared como cuadro, con piezas grandes de gran formato.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3D, mini, con nombre grabado o incluso piezas tipo LEGO personalizadas — opciones más específicas para ocasiones puntuales.</w:t>
      </w:r>
    </w:p>
    <w:p>
      <w:pPr>
        <w:spacing w:after="100"/>
      </w:pPr>
    </w:p>
    <w:p>
      <w:pPr>
        <w:pStyle w:val="Heading2"/>
        <w:spacing w:after="120" w:before="300"/>
      </w:pPr>
      <w:r>
        <w:t xml:space="preserve">¿Cuánto cuesta un puzzle personalizado barato?</w:t>
      </w:r>
    </w:p>
    <w:p>
      <w:pPr>
        <w:spacing w:after="160"/>
        <w:jc w:val="both"/>
      </w:pPr>
      <w:r>
        <w:rPr>
          <w:sz w:val="22"/>
          <w:szCs w:val="22"/>
        </w:rPr>
        <w:t xml:space="preserve">El precio varía sobre todo según el número de piezas y el tamaño de impresión: los formatos pequeños y económicos suelen rondar los [PENDIENTE DE COMPLETAR — rango de precio bajo], mientras que los de mayor tamaño o con acabados premium pueden superar los [PENDIENTE DE COMPLETAR — rango de precio alto]. Para un regalo con buena relación calidad-precio, lo habitual es no bajar de las 200-300 piezas para no perder definición en la foto.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2C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📌 Nota de producción (no publicar)</w:t>
            </w:r>
          </w:p>
          <w:p>
            <w:r>
              <w:rPr>
                <w:sz w:val="20"/>
                <w:szCs w:val="20"/>
              </w:rPr>
              <w:t xml:space="preserve">Enlaces internos: pilar de la categoría → /puzzles/ · "guía completa por número de piezas" → /puzzles/numero-de-piezas/ · "Puzzles Educa" → /puzzles/educa/. ASINs pendientes: 1 destacado + 4 alternativas de la tabla comparativa (5 en total). Completar también los rangos de precio del último bloque con datos reales de Amazon antes de publicar — de momento son placeholders, no inventar cifras.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2026-08-05T20:13:13.942Z</dcterms:created>
  <dcterms:modified xsi:type="dcterms:W3CDTF">2026-08-05T20:13:13.942Z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