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20"/>
          <w:szCs w:val="20"/>
        </w:rPr>
        <w:t xml:space="preserve">LAUDEREM · Redactado final · Artículo hijo (sin ASIN obligatorio) · Categoría Puzzles</w:t>
      </w:r>
    </w:p>
    <w:p>
      <w:pPr>
        <w:spacing w:after="240"/>
      </w:pPr>
      <w:r>
        <w:rPr>
          <w:i/>
          <w:iCs/>
          <w:color w:val="595959"/>
          <w:sz w:val="18"/>
          <w:szCs w:val="18"/>
        </w:rPr>
        <w:t xml:space="preserve">Listo para publicar · Enlaces internos en azul y negrita</w:t>
      </w:r>
    </w:p>
    <w:p>
      <w:pPr>
        <w:pStyle w:val="Heading1"/>
        <w:spacing w:after="160" w:before="200"/>
      </w:pPr>
      <w:r>
        <w:t xml:space="preserve">Récords de puzzles: los más grandes y difíciles del mundo</w:t>
      </w:r>
    </w:p>
    <w:p>
      <w:pPr>
        <w:spacing w:after="160"/>
        <w:jc w:val="both"/>
      </w:pPr>
      <w:r>
        <w:rPr>
          <w:sz w:val="22"/>
          <w:szCs w:val="22"/>
        </w:rPr>
        <w:t xml:space="preserve">El mundo del puzzle tiene sus propios récords Guinness, y son más sorprendentes de lo que parece: piezas contadas por cientos de miles, montajes que ocupan estadios enteros y formatos pensados para volver loco al aficionado más experimentado. Repasamos las categorías más curiosas y dónde encontrar la versión "doméstica" de cada una de ellas.</w:t>
      </w:r>
    </w:p>
    <w:p>
      <w:pPr>
        <w:spacing w:after="100"/>
      </w:pPr>
    </w:p>
    <w:p>
      <w:pPr>
        <w:pStyle w:val="Heading2"/>
        <w:spacing w:after="120" w:before="300"/>
      </w:pPr>
      <w:r>
        <w:t xml:space="preserve">El puzzle más grande del mundo</w:t>
      </w:r>
    </w:p>
    <w:p>
      <w:pPr>
        <w:spacing w:after="160"/>
        <w:jc w:val="both"/>
      </w:pPr>
      <w:r>
        <w:rPr>
          <w:sz w:val="22"/>
          <w:szCs w:val="22"/>
        </w:rPr>
        <w:t xml:space="preserve">Guinness World Records distingue en realidad entre dos categorías distintas que suelen confundirse: el puzzle comercial con más piezas jamás puesto a la venta, y el puzzle más grande jamás montado en un evento colectivo (que puede superar el millón de piezas repartidas entre miles de participantes). Ambas cifras han ido cambiando de manos entre marcas como Ravensburger y Educa a lo largo de los años, así que la que veas citada en otras webs puede estar desactualizada.</w:t>
      </w:r>
    </w:p>
    <w:p>
      <w:pPr>
        <w:spacing w:after="160"/>
        <w:jc w:val="both"/>
      </w:pPr>
      <w:r>
        <w:rPr>
          <w:sz w:val="22"/>
          <w:szCs w:val="22"/>
        </w:rPr>
        <w:t xml:space="preserve">Si lo que buscas es acercarte a esa experiencia sin salir de casa, los puzzles comerciales de mayor tamaño rondan las 40.000-50.000 piezas y varios metros de largo una vez montados. Puedes ver estos formatos extremos, junto con el resto de rangos, en nuestra </w:t>
      </w:r>
    </w:p>
    <w:p>
      <w:pPr>
        <w:pStyle w:val="ListParagraph"/>
        <w:numPr>
          <w:ilvl w:val="0"/>
          <w:numId w:val="2"/>
        </w:numPr>
        <w:spacing w:after="80"/>
      </w:pPr>
      <w:r>
        <w:rPr>
          <w:b/>
          <w:bCs/>
          <w:color w:val="2F5496"/>
        </w:rPr>
        <w:t xml:space="preserve">guía completa por número de piezas</w:t>
      </w:r>
      <w:r>
        <w:rPr>
          <w:sz w:val="22"/>
          <w:szCs w:val="22"/>
        </w:rPr>
        <w:t xml:space="preserve">.</w:t>
      </w:r>
    </w:p>
    <w:p>
      <w:pPr>
        <w:spacing w:after="100"/>
      </w:pPr>
    </w:p>
    <w:p>
      <w:pPr>
        <w:pStyle w:val="Heading2"/>
        <w:spacing w:after="120" w:before="300"/>
      </w:pPr>
      <w:r>
        <w:t xml:space="preserve">El puzzle más difícil del mundo</w:t>
      </w:r>
    </w:p>
    <w:p>
      <w:pPr>
        <w:spacing w:after="160"/>
        <w:jc w:val="both"/>
      </w:pPr>
      <w:r>
        <w:rPr>
          <w:sz w:val="22"/>
          <w:szCs w:val="22"/>
        </w:rPr>
        <w:t xml:space="preserve">La dificultad de un puzzle no depende solo del número de piezas: los diseños monocromáticos (por ejemplo, un puzzle completamente blanco o de un solo color), los que repiten patrones muy similares en toda la imagen, o los que tienen piezas de corte irregular sin guía de forma, generan una dificultad mucho mayor que un puzzle de miles de piezas con una imagen muy diferenciada por zonas.</w:t>
      </w:r>
    </w:p>
    <w:p>
      <w:pPr>
        <w:spacing w:after="160"/>
        <w:jc w:val="both"/>
      </w:pPr>
      <w:r>
        <w:rPr>
          <w:sz w:val="22"/>
          <w:szCs w:val="22"/>
        </w:rPr>
        <w:t xml:space="preserve">Este último tipo de corte irregular es precisamente la seña de identidad del puzzle japonés, uno de los formatos más retadores por diseño. Puedes conocerlo mejor en nuestro artículo sobre el </w:t>
      </w:r>
    </w:p>
    <w:p>
      <w:pPr>
        <w:pStyle w:val="ListParagraph"/>
        <w:numPr>
          <w:ilvl w:val="0"/>
          <w:numId w:val="2"/>
        </w:numPr>
        <w:spacing w:after="80"/>
      </w:pPr>
      <w:r>
        <w:rPr>
          <w:b/>
          <w:bCs/>
          <w:color w:val="2F5496"/>
        </w:rPr>
        <w:t xml:space="preserve">puzzle japonés</w:t>
      </w:r>
      <w:r>
        <w:rPr>
          <w:sz w:val="22"/>
          <w:szCs w:val="22"/>
        </w:rPr>
        <w:t xml:space="preserve">.</w:t>
      </w:r>
    </w:p>
    <w:p>
      <w:pPr>
        <w:spacing w:after="100"/>
      </w:pPr>
    </w:p>
    <w:p>
      <w:pPr>
        <w:pStyle w:val="Heading2"/>
        <w:spacing w:after="120" w:before="300"/>
      </w:pPr>
      <w:r>
        <w:t xml:space="preserve">Puzzles gigantes para jugar en familia</w:t>
      </w:r>
    </w:p>
    <w:p>
      <w:pPr>
        <w:spacing w:after="160"/>
        <w:jc w:val="both"/>
      </w:pPr>
      <w:r>
        <w:rPr>
          <w:sz w:val="22"/>
          <w:szCs w:val="22"/>
        </w:rPr>
        <w:t xml:space="preserve">Sin llegar a los récords absolutos, existen puzzles de gran formato pensados específicamente para montarse entre varias personas: piezas más grandes, imágenes con zonas bien diferenciadas por colores y un tiempo de montaje que puede repartirse en varias sesiones familiares a lo largo de días o semanas. Es una opción muy socorrida para reuniones en vacaciones o como proyecto de mesa compartida en Navidad.</w:t>
      </w:r>
    </w:p>
    <w:p>
      <w:pPr>
        <w:spacing w:after="100"/>
      </w:pPr>
    </w:p>
    <w:p>
      <w:pPr>
        <w:pStyle w:val="Heading2"/>
        <w:spacing w:after="120" w:before="300"/>
      </w:pPr>
      <w:r>
        <w:t xml:space="preserve">Puzzles imposibles y de piezas irregulares</w:t>
      </w:r>
    </w:p>
    <w:p>
      <w:pPr>
        <w:spacing w:after="160"/>
        <w:jc w:val="both"/>
      </w:pPr>
      <w:r>
        <w:rPr>
          <w:sz w:val="22"/>
          <w:szCs w:val="22"/>
        </w:rPr>
        <w:t xml:space="preserve">Dentro de esta categoría entran productos reales pensados como reto extremo: puzzles con piezas idénticas entre sí (sin imagen de referencia para guiarse), puzzles de un solo color liso, o el llamado "puzzle infinito", cuyas piezas encajan entre sí de varias formas distintas sin que exista una única solución correcta. Son un regalo original para quien ya tiene experiencia de sobra con los formatos convencionales y busca algo distinto.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6E0B4" w:val="clear"/>
            <w:tcMar>
              <w:top w:type="dxa" w:w="120"/>
              <w:left w:type="dxa" w:w="150"/>
              <w:bottom w:type="dxa" w:w="120"/>
              <w:right w:type="dxa" w:w="150"/>
            </w:tcMar>
          </w:tcPr>
          <w:p>
            <w:pPr>
              <w:spacing w:after="60"/>
            </w:pPr>
            <w:r>
              <w:rPr>
                <w:b/>
                <w:bCs/>
                <w:sz w:val="20"/>
                <w:szCs w:val="20"/>
              </w:rPr>
              <w:t xml:space="preserve">📌 Nota de producción (no publicar)</w:t>
            </w:r>
          </w:p>
          <w:p>
            <w:r>
              <w:rPr>
                <w:sz w:val="20"/>
                <w:szCs w:val="20"/>
              </w:rPr>
              <w:t xml:space="preserve">Contenido mayoritariamente informativo, sin ASIN obligatorio — enlazar cada curiosidad a fichas de producto reales equivalentes (puzzle gigante, puzzle 1000+ piezas, puzzle de piezas idénticas o "infinito") solo si existe un producto real disponible en Amazon, en lugar de forzar un listado de "los más difíciles del mundo" que no exista como tal. Enlaces internos: "guía completa por número de piezas" → /puzzles/numero-de-piezas-guia/ · "puzzle japonés" → /puzzles/puzzle-japones/ · pilar de la categoría → /puzzles/. Antes de publicar, verificar la cifra actual del récord Guinness vigente (cambia con relativa frecuencia y las fuentes disponibles se contradicen entre sí); de momento el texto evita citar una única cifra como récord vigente para no publicar un dato desactualizado o incorrecto.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2026-08-05T20:28:32.906Z</dcterms:created>
  <dcterms:modified xsi:type="dcterms:W3CDTF">2026-08-05T20:28:32.907Z</dcterms:modified>
</cp:coreProperties>
</file>

<file path=docProps/custom.xml><?xml version="1.0" encoding="utf-8"?>
<Properties xmlns="http://schemas.openxmlformats.org/officeDocument/2006/custom-properties" xmlns:vt="http://schemas.openxmlformats.org/officeDocument/2006/docPropsVTypes"/>
</file>